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1"/>
        <w:spacing w:before="57" w:after="57"/>
        <w:rPr/>
      </w:pPr>
      <w:r>
        <w:rPr/>
        <w:t>Тексты, показанные зеленым шрифтом, не будут печататься.</w:t>
      </w:r>
    </w:p>
    <w:p>
      <w:pPr>
        <w:pStyle w:val="Colont"/>
        <w:rPr/>
      </w:pPr>
      <w:r>
        <w:rPr/>
        <w:t>Справочник наблюдателя — www.nablawiki.ru</w:t>
      </w:r>
    </w:p>
    <w:p>
      <w:pPr>
        <w:pStyle w:val="Gtitle"/>
        <w:rPr/>
      </w:pPr>
      <w:r>
        <w:rPr/>
        <w:t>О выборах депутатов представительных органов муниципальных образований в Брянской области (закон области от 26.06.2008 № 54−З)</w:t>
      </w:r>
    </w:p>
    <w:p>
      <w:pPr>
        <w:pStyle w:val="Gsubtitle"/>
        <w:rPr/>
      </w:pPr>
      <w:r>
        <w:rPr/>
        <w:t>(в редакции, действующей по состоянию на 22.05.2014)</w:t>
      </w:r>
    </w:p>
    <w:p>
      <w:pPr>
        <w:pStyle w:val="Colont"/>
        <w:rPr/>
      </w:pPr>
      <w:r>
        <w:rPr/>
        <w:t>Справочник наблюдателя — www.nablawiki.ru</w:t>
      </w:r>
    </w:p>
    <w:p>
      <w:pPr>
        <w:pStyle w:val="1"/>
        <w:rPr/>
      </w:pPr>
      <w:r>
        <w:rPr/>
        <w:t>Закон Брянской области от 26 июня 2008 г. № 54-З</w:t>
        <w:br/>
        <w:t>«О выборах депутатов представительных органов муниципальных образований в Брянской области»</w:t>
      </w:r>
    </w:p>
    <w:p>
      <w:pPr>
        <w:pStyle w:val="Style52"/>
        <w:rPr/>
      </w:pPr>
      <w:r>
        <w:rPr/>
        <w:t>7 октября, 11 ноября 2008 г., 9 июня, 31 июля 2009 г., 3 июня 2011 г., 8 апреля 2013 г., 7 февраля, 22 мая 2014 г.</w:t>
      </w:r>
    </w:p>
    <w:p>
      <w:pPr>
        <w:pStyle w:val="Style14"/>
        <w:rPr>
          <w:rStyle w:val="Style10"/>
        </w:rPr>
      </w:pPr>
      <w:r>
        <w:rPr>
          <w:rStyle w:val="Style10"/>
        </w:rPr>
        <w:t>Принят Брянской областной Думой 26 июня 2008 года</w:t>
      </w:r>
    </w:p>
    <w:p>
      <w:pPr>
        <w:pStyle w:val="Style14"/>
        <w:rPr/>
      </w:pPr>
      <w:bookmarkStart w:id="0" w:name="Lbl999"/>
      <w:bookmarkEnd w:id="0"/>
      <w:r>
        <w:rPr/>
        <w:t>Настоящий Закон определяет гарантии реализации гражданами Российской Федерации, проживающими на территории Брянской области, их конституционного права избирать и быть избранными в представительные органы муниципальных районов, городских округов, городских и сельских поселений на территории Брянской области, устанавливает порядок подготовки и проведения выборов населением Брянской области депутатов представительных органов муниципальных районов, городских округов, городских и сельских поселений.</w:t>
      </w:r>
    </w:p>
    <w:p>
      <w:pPr>
        <w:pStyle w:val="Toc0"/>
        <w:rPr/>
      </w:pPr>
      <w:hyperlink r:id="rId2">
        <w:r>
          <w:rPr>
            <w:rStyle w:val="Style10"/>
          </w:rPr>
          <w:t xml:space="preserve">О выборах депутатов представительных органов муниципальных образований в Брянской области (закон области от 26.06.2008 № 54−З). </w:t>
        </w:r>
      </w:hyperlink>
      <w:r>
        <w:rPr/>
        <w:t xml:space="preserve">(ст.ст. 1−60) </w:t>
      </w:r>
    </w:p>
    <w:p>
      <w:pPr>
        <w:pStyle w:val="Toc1"/>
        <w:rPr/>
      </w:pPr>
      <w:hyperlink w:anchor="Lbl100">
        <w:r>
          <w:rPr>
            <w:rStyle w:val="Style10"/>
          </w:rPr>
          <w:t xml:space="preserve">Глава I. </w:t>
        </w:r>
        <w:r>
          <w:rPr>
            <w:rStyle w:val="Style9"/>
          </w:rPr>
          <w:t>Общие положения</w:t>
        </w:r>
      </w:hyperlink>
      <w:r>
        <w:rPr/>
        <w:t xml:space="preserve"> (ст.ст. 1−5) </w:t>
      </w:r>
    </w:p>
    <w:p>
      <w:pPr>
        <w:pStyle w:val="Toc2"/>
        <w:rPr/>
      </w:pPr>
      <w:hyperlink w:anchor="Lbl1">
        <w:r>
          <w:rPr>
            <w:rStyle w:val="Style10"/>
          </w:rPr>
          <w:t xml:space="preserve">Статья 1. </w:t>
        </w:r>
        <w:r>
          <w:rPr>
            <w:rStyle w:val="Style9"/>
          </w:rPr>
          <w:t>Правовая основа организации и проведения выборов депутатов представительных органов муниципальных районов, городских округов, городских и сельских поселений</w:t>
        </w:r>
      </w:hyperlink>
      <w:r>
        <w:rPr/>
        <w:t xml:space="preserve"> </w:t>
      </w:r>
    </w:p>
    <w:p>
      <w:pPr>
        <w:pStyle w:val="Toc2"/>
        <w:rPr/>
      </w:pPr>
      <w:hyperlink w:anchor="Lbl2">
        <w:r>
          <w:rPr>
            <w:rStyle w:val="Style10"/>
          </w:rPr>
          <w:t xml:space="preserve">Статья 2. </w:t>
        </w:r>
        <w:r>
          <w:rPr>
            <w:rStyle w:val="Style9"/>
          </w:rPr>
          <w:t>Термины и понятия, используемые в настоящем Законе</w:t>
        </w:r>
      </w:hyperlink>
      <w:r>
        <w:rPr/>
        <w:t xml:space="preserve"> </w:t>
      </w:r>
    </w:p>
    <w:p>
      <w:pPr>
        <w:pStyle w:val="Toc2"/>
        <w:rPr/>
      </w:pPr>
      <w:hyperlink w:anchor="Lbl3">
        <w:r>
          <w:rPr>
            <w:rStyle w:val="Style10"/>
          </w:rPr>
          <w:t xml:space="preserve">Статья 3. </w:t>
        </w:r>
        <w:r>
          <w:rPr>
            <w:rStyle w:val="Style9"/>
          </w:rPr>
          <w:t>Выборы в представительные органы муниципальных районов, городских округов, городских и сельских поселений</w:t>
        </w:r>
      </w:hyperlink>
      <w:r>
        <w:rPr/>
        <w:t xml:space="preserve"> </w:t>
      </w:r>
    </w:p>
    <w:p>
      <w:pPr>
        <w:pStyle w:val="Toc2"/>
        <w:rPr/>
      </w:pPr>
      <w:hyperlink w:anchor="Lbl4">
        <w:r>
          <w:rPr>
            <w:rStyle w:val="Style10"/>
          </w:rPr>
          <w:t xml:space="preserve">Статья 4. </w:t>
        </w:r>
        <w:r>
          <w:rPr>
            <w:rStyle w:val="Style9"/>
          </w:rPr>
          <w:t>Избирательные права граждан на выборах депутатов представительных органов муниципальных образований</w:t>
        </w:r>
      </w:hyperlink>
      <w:r>
        <w:rPr/>
        <w:t xml:space="preserve"> </w:t>
      </w:r>
    </w:p>
    <w:p>
      <w:pPr>
        <w:pStyle w:val="Toc2"/>
        <w:rPr/>
      </w:pPr>
      <w:hyperlink w:anchor="Lbl5">
        <w:r>
          <w:rPr>
            <w:rStyle w:val="Style10"/>
          </w:rPr>
          <w:t xml:space="preserve">Статья 5. </w:t>
        </w:r>
        <w:r>
          <w:rPr>
            <w:rStyle w:val="Style9"/>
          </w:rPr>
          <w:t>Назначение выборов депутатов представительного органа муниципального образования</w:t>
        </w:r>
      </w:hyperlink>
      <w:r>
        <w:rPr/>
        <w:t xml:space="preserve"> </w:t>
      </w:r>
    </w:p>
    <w:p>
      <w:pPr>
        <w:pStyle w:val="Toc1"/>
        <w:rPr/>
      </w:pPr>
      <w:hyperlink w:anchor="Lbl200">
        <w:r>
          <w:rPr>
            <w:rStyle w:val="Style10"/>
          </w:rPr>
          <w:t xml:space="preserve">Глава II. </w:t>
        </w:r>
        <w:r>
          <w:rPr>
            <w:rStyle w:val="Style9"/>
          </w:rPr>
          <w:t>Избирательные округа. Избирательные участки. Регистрация (учет) избирателей. Списки избирателей</w:t>
        </w:r>
      </w:hyperlink>
      <w:r>
        <w:rPr/>
        <w:t xml:space="preserve"> (ст.ст. 6−9) </w:t>
      </w:r>
    </w:p>
    <w:p>
      <w:pPr>
        <w:pStyle w:val="Toc2"/>
        <w:rPr/>
      </w:pPr>
      <w:hyperlink w:anchor="Lbl6">
        <w:r>
          <w:rPr>
            <w:rStyle w:val="Style10"/>
          </w:rPr>
          <w:t xml:space="preserve">Статья 6. </w:t>
        </w:r>
        <w:r>
          <w:rPr>
            <w:rStyle w:val="Style9"/>
          </w:rPr>
          <w:t>Образование одномандатных избирательных округов</w:t>
        </w:r>
      </w:hyperlink>
      <w:r>
        <w:rPr/>
        <w:t xml:space="preserve"> </w:t>
      </w:r>
    </w:p>
    <w:p>
      <w:pPr>
        <w:pStyle w:val="Toc2"/>
        <w:rPr/>
      </w:pPr>
      <w:hyperlink w:anchor="Lbl7">
        <w:r>
          <w:rPr>
            <w:rStyle w:val="Style10"/>
          </w:rPr>
          <w:t xml:space="preserve">Статья 7. </w:t>
        </w:r>
        <w:r>
          <w:rPr>
            <w:rStyle w:val="Style9"/>
          </w:rPr>
          <w:t>Единый муниципальный избирательный округ</w:t>
        </w:r>
      </w:hyperlink>
      <w:r>
        <w:rPr/>
        <w:t xml:space="preserve"> </w:t>
      </w:r>
    </w:p>
    <w:p>
      <w:pPr>
        <w:pStyle w:val="Toc2"/>
        <w:rPr/>
      </w:pPr>
      <w:hyperlink w:anchor="Lbl8">
        <w:r>
          <w:rPr>
            <w:rStyle w:val="Style10"/>
          </w:rPr>
          <w:t xml:space="preserve">Статья 8. </w:t>
        </w:r>
        <w:r>
          <w:rPr>
            <w:rStyle w:val="Style9"/>
          </w:rPr>
          <w:t>Образование избирательных участков</w:t>
        </w:r>
      </w:hyperlink>
      <w:r>
        <w:rPr/>
        <w:t xml:space="preserve"> </w:t>
      </w:r>
    </w:p>
    <w:p>
      <w:pPr>
        <w:pStyle w:val="Toc2"/>
        <w:rPr/>
      </w:pPr>
      <w:hyperlink w:anchor="Lbl9">
        <w:r>
          <w:rPr>
            <w:rStyle w:val="Style10"/>
          </w:rPr>
          <w:t xml:space="preserve">Статья 9. </w:t>
        </w:r>
        <w:r>
          <w:rPr>
            <w:rStyle w:val="Style9"/>
          </w:rPr>
          <w:t>Составление списков избирателей</w:t>
        </w:r>
      </w:hyperlink>
      <w:r>
        <w:rPr/>
        <w:t xml:space="preserve"> </w:t>
      </w:r>
    </w:p>
    <w:p>
      <w:pPr>
        <w:pStyle w:val="Toc1"/>
        <w:rPr/>
      </w:pPr>
      <w:hyperlink w:anchor="Lbl300">
        <w:r>
          <w:rPr>
            <w:rStyle w:val="Style10"/>
          </w:rPr>
          <w:t xml:space="preserve">Глава III. </w:t>
        </w:r>
        <w:r>
          <w:rPr>
            <w:rStyle w:val="Style9"/>
          </w:rPr>
          <w:t>Избирательные комиссии</w:t>
        </w:r>
      </w:hyperlink>
      <w:r>
        <w:rPr/>
        <w:t xml:space="preserve"> (ст.ст. 10−16) </w:t>
      </w:r>
    </w:p>
    <w:p>
      <w:pPr>
        <w:pStyle w:val="Toc2"/>
        <w:rPr/>
      </w:pPr>
      <w:hyperlink w:anchor="Lbl10">
        <w:r>
          <w:rPr>
            <w:rStyle w:val="Style10"/>
          </w:rPr>
          <w:t xml:space="preserve">Статья 10. </w:t>
        </w:r>
        <w:r>
          <w:rPr>
            <w:rStyle w:val="Style9"/>
          </w:rPr>
          <w:t>Система и статус избирательных комиссий при проведении выборов депутатов представительных органов муниципальных образований</w:t>
        </w:r>
      </w:hyperlink>
      <w:r>
        <w:rPr/>
        <w:t xml:space="preserve"> </w:t>
      </w:r>
    </w:p>
    <w:p>
      <w:pPr>
        <w:pStyle w:val="Toc2"/>
        <w:rPr/>
      </w:pPr>
      <w:hyperlink w:anchor="Lbl11">
        <w:r>
          <w:rPr>
            <w:rStyle w:val="Style10"/>
          </w:rPr>
          <w:t xml:space="preserve">Статья 11. </w:t>
        </w:r>
        <w:r>
          <w:rPr>
            <w:rStyle w:val="Style9"/>
          </w:rPr>
          <w:t>Порядок формирования, статус и полномочия избирательной комиссии муниципального образования</w:t>
        </w:r>
      </w:hyperlink>
      <w:r>
        <w:rPr/>
        <w:t xml:space="preserve"> </w:t>
      </w:r>
    </w:p>
    <w:p>
      <w:pPr>
        <w:pStyle w:val="Toc2"/>
        <w:rPr/>
      </w:pPr>
      <w:hyperlink w:anchor="Lbl12">
        <w:r>
          <w:rPr>
            <w:rStyle w:val="Style10"/>
          </w:rPr>
          <w:t xml:space="preserve">Статья 12. </w:t>
        </w:r>
        <w:r>
          <w:rPr>
            <w:rStyle w:val="Style9"/>
          </w:rPr>
          <w:t>Порядок формирования и полномочия окружной избирательной комиссии</w:t>
        </w:r>
      </w:hyperlink>
      <w:r>
        <w:rPr/>
        <w:t xml:space="preserve"> </w:t>
      </w:r>
    </w:p>
    <w:p>
      <w:pPr>
        <w:pStyle w:val="Toc2"/>
        <w:rPr/>
      </w:pPr>
      <w:hyperlink w:anchor="Lbl13">
        <w:r>
          <w:rPr>
            <w:rStyle w:val="Style10"/>
          </w:rPr>
          <w:t xml:space="preserve">Статья 13. </w:t>
        </w:r>
        <w:r>
          <w:rPr>
            <w:rStyle w:val="Style9"/>
          </w:rPr>
          <w:t>Порядок формирования и полномочия участковой избирательной комиссии</w:t>
        </w:r>
      </w:hyperlink>
      <w:r>
        <w:rPr/>
        <w:t xml:space="preserve"> </w:t>
      </w:r>
    </w:p>
    <w:p>
      <w:pPr>
        <w:pStyle w:val="Toc2"/>
        <w:rPr/>
      </w:pPr>
      <w:hyperlink w:anchor="Lbl14">
        <w:r>
          <w:rPr>
            <w:rStyle w:val="Style10"/>
          </w:rPr>
          <w:t xml:space="preserve">Статья 14. </w:t>
        </w:r>
        <w:r>
          <w:rPr>
            <w:rStyle w:val="Style9"/>
          </w:rPr>
          <w:t>Организация деятельности избирательных комиссий, статус членов избирательных комиссий. Содействие избирательным комиссиям в осуществлении их полномочий</w:t>
        </w:r>
      </w:hyperlink>
      <w:r>
        <w:rPr/>
        <w:t xml:space="preserve"> </w:t>
      </w:r>
    </w:p>
    <w:p>
      <w:pPr>
        <w:pStyle w:val="Toc2"/>
        <w:rPr/>
      </w:pPr>
      <w:hyperlink w:anchor="Lbl15">
        <w:r>
          <w:rPr>
            <w:rStyle w:val="Style10"/>
          </w:rPr>
          <w:t xml:space="preserve">Статья 15. </w:t>
        </w:r>
        <w:r>
          <w:rPr>
            <w:rStyle w:val="Style9"/>
          </w:rPr>
          <w:t>Гласность в деятельности избирательных комиссий</w:t>
        </w:r>
      </w:hyperlink>
      <w:r>
        <w:rPr/>
        <w:t xml:space="preserve"> </w:t>
      </w:r>
    </w:p>
    <w:p>
      <w:pPr>
        <w:pStyle w:val="Toc2"/>
        <w:rPr/>
      </w:pPr>
      <w:hyperlink w:anchor="Lbl16">
        <w:r>
          <w:rPr>
            <w:rStyle w:val="Style10"/>
          </w:rPr>
          <w:t xml:space="preserve">Статья 16. </w:t>
        </w:r>
        <w:r>
          <w:rPr>
            <w:rStyle w:val="Style9"/>
          </w:rPr>
          <w:t>Контрольно-ревизионные службы при избирательных комиссиях муниципальных образований</w:t>
        </w:r>
      </w:hyperlink>
      <w:r>
        <w:rPr/>
        <w:t xml:space="preserve"> </w:t>
      </w:r>
    </w:p>
    <w:p>
      <w:pPr>
        <w:pStyle w:val="Toc1"/>
        <w:rPr/>
      </w:pPr>
      <w:hyperlink w:anchor="Lbl400">
        <w:r>
          <w:rPr>
            <w:rStyle w:val="Style10"/>
          </w:rPr>
          <w:t xml:space="preserve">Глава IV. </w:t>
        </w:r>
        <w:r>
          <w:rPr>
            <w:rStyle w:val="Style9"/>
          </w:rPr>
          <w:t>Выдвижение и регистрация кандидатов, единых списков кандидатов</w:t>
        </w:r>
      </w:hyperlink>
      <w:r>
        <w:rPr/>
        <w:t xml:space="preserve"> (ст.ст. 17−25) </w:t>
      </w:r>
    </w:p>
    <w:p>
      <w:pPr>
        <w:pStyle w:val="Toc2"/>
        <w:rPr/>
      </w:pPr>
      <w:hyperlink w:anchor="Lbl17">
        <w:r>
          <w:rPr>
            <w:rStyle w:val="Style10"/>
          </w:rPr>
          <w:t xml:space="preserve">Статья 17. </w:t>
        </w:r>
        <w:r>
          <w:rPr>
            <w:rStyle w:val="Style9"/>
          </w:rPr>
          <w:t>Участие избирательных объединений в выборах депутатов представительного органа муниципального образования</w:t>
        </w:r>
      </w:hyperlink>
      <w:r>
        <w:rPr/>
        <w:t xml:space="preserve"> </w:t>
      </w:r>
    </w:p>
    <w:p>
      <w:pPr>
        <w:pStyle w:val="Toc2"/>
        <w:rPr/>
      </w:pPr>
      <w:hyperlink w:anchor="Lbl18">
        <w:r>
          <w:rPr>
            <w:rStyle w:val="Style10"/>
          </w:rPr>
          <w:t xml:space="preserve">Статья 18. </w:t>
        </w:r>
        <w:r>
          <w:rPr>
            <w:rStyle w:val="Style9"/>
          </w:rPr>
          <w:t>Общие условия выдвижения кандидатов</w:t>
        </w:r>
      </w:hyperlink>
      <w:r>
        <w:rPr/>
        <w:t xml:space="preserve"> </w:t>
      </w:r>
    </w:p>
    <w:p>
      <w:pPr>
        <w:pStyle w:val="Toc2"/>
        <w:rPr/>
      </w:pPr>
      <w:hyperlink w:anchor="Lbl19">
        <w:r>
          <w:rPr>
            <w:rStyle w:val="Style10"/>
          </w:rPr>
          <w:t xml:space="preserve">Статья 19. </w:t>
        </w:r>
        <w:r>
          <w:rPr>
            <w:rStyle w:val="Style9"/>
          </w:rPr>
          <w:t>Самовыдвижение кандидатов</w:t>
        </w:r>
      </w:hyperlink>
      <w:r>
        <w:rPr/>
        <w:t xml:space="preserve"> </w:t>
      </w:r>
    </w:p>
    <w:p>
      <w:pPr>
        <w:pStyle w:val="Toc2"/>
        <w:rPr/>
      </w:pPr>
      <w:hyperlink w:anchor="Lbl20">
        <w:r>
          <w:rPr>
            <w:rStyle w:val="Style10"/>
          </w:rPr>
          <w:t xml:space="preserve">Статья 20. </w:t>
        </w:r>
        <w:r>
          <w:rPr>
            <w:rStyle w:val="Style9"/>
          </w:rPr>
          <w:t>Выдвижение кандидатов избирательным объединением по одномандатным избирательным округам, единому муниципальному избирательному округу. Представление списков кандидатов и иных документов в избирательную комиссию муниципального образования</w:t>
        </w:r>
      </w:hyperlink>
      <w:r>
        <w:rPr/>
        <w:t xml:space="preserve"> </w:t>
      </w:r>
    </w:p>
    <w:p>
      <w:pPr>
        <w:pStyle w:val="Toc2"/>
        <w:rPr/>
      </w:pPr>
      <w:hyperlink w:anchor="Lbl210">
        <w:r>
          <w:rPr>
            <w:rStyle w:val="Style10"/>
          </w:rPr>
          <w:t xml:space="preserve">Статья 20.1. </w:t>
        </w:r>
        <w:r>
          <w:rPr>
            <w:rStyle w:val="Style9"/>
          </w:rPr>
          <w:t>Поддержка выдвижения кандидатов, списков кандидатов на выборах депутатов представительных органов муниципальных образований</w:t>
        </w:r>
      </w:hyperlink>
      <w:r>
        <w:rPr/>
        <w:t xml:space="preserve"> </w:t>
      </w:r>
    </w:p>
    <w:p>
      <w:pPr>
        <w:pStyle w:val="Toc2"/>
        <w:rPr/>
      </w:pPr>
      <w:hyperlink w:anchor="Lbl21">
        <w:r>
          <w:rPr>
            <w:rStyle w:val="Style10"/>
          </w:rPr>
          <w:t xml:space="preserve">Статья 21. </w:t>
        </w:r>
        <w:r>
          <w:rPr>
            <w:rStyle w:val="Style9"/>
          </w:rPr>
          <w:t>Гарантии реализации пассивного избирательного права граждан, не являющихся членами политических партий, общественных объединений</w:t>
        </w:r>
      </w:hyperlink>
      <w:r>
        <w:rPr/>
        <w:t xml:space="preserve"> </w:t>
      </w:r>
    </w:p>
    <w:p>
      <w:pPr>
        <w:pStyle w:val="Toc2"/>
        <w:rPr/>
      </w:pPr>
      <w:hyperlink w:anchor="Lbl22">
        <w:r>
          <w:rPr>
            <w:rStyle w:val="Style10"/>
          </w:rPr>
          <w:t xml:space="preserve">Статья 22. </w:t>
        </w:r>
        <w:r>
          <w:rPr>
            <w:rStyle w:val="Style9"/>
          </w:rPr>
          <w:t>Порядок сбора подписей избирателей в поддержку выдвижения кандидатов</w:t>
        </w:r>
      </w:hyperlink>
      <w:r>
        <w:rPr/>
        <w:t xml:space="preserve"> </w:t>
      </w:r>
    </w:p>
    <w:p>
      <w:pPr>
        <w:pStyle w:val="Toc2"/>
        <w:rPr/>
      </w:pPr>
      <w:hyperlink w:anchor="Lbl23">
        <w:r>
          <w:rPr>
            <w:rStyle w:val="Style10"/>
          </w:rPr>
          <w:t xml:space="preserve">Статья 23. </w:t>
        </w:r>
        <w:r>
          <w:rPr>
            <w:rStyle w:val="Style9"/>
          </w:rPr>
          <w:t>Исключена.</w:t>
        </w:r>
      </w:hyperlink>
      <w:r>
        <w:rPr/>
        <w:t xml:space="preserve"> </w:t>
      </w:r>
    </w:p>
    <w:p>
      <w:pPr>
        <w:pStyle w:val="Toc2"/>
        <w:rPr/>
      </w:pPr>
      <w:hyperlink w:anchor="Lbl24">
        <w:r>
          <w:rPr>
            <w:rStyle w:val="Style10"/>
          </w:rPr>
          <w:t xml:space="preserve">Статья 24. </w:t>
        </w:r>
        <w:r>
          <w:rPr>
            <w:rStyle w:val="Style9"/>
          </w:rPr>
          <w:t>Представление избирательных документов для регистрации кандидата, единого списка кандидатов.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hyperlink>
      <w:r>
        <w:rPr/>
        <w:t xml:space="preserve"> </w:t>
      </w:r>
    </w:p>
    <w:p>
      <w:pPr>
        <w:pStyle w:val="Toc2"/>
        <w:rPr/>
      </w:pPr>
      <w:hyperlink w:anchor="Lbl25">
        <w:r>
          <w:rPr>
            <w:rStyle w:val="Style10"/>
          </w:rPr>
          <w:t xml:space="preserve">Статья 25. </w:t>
        </w:r>
        <w:r>
          <w:rPr>
            <w:rStyle w:val="Style9"/>
          </w:rPr>
          <w:t>Регистрация кандидата, единого списка кандидатов</w:t>
        </w:r>
      </w:hyperlink>
      <w:r>
        <w:rPr/>
        <w:t xml:space="preserve"> </w:t>
      </w:r>
    </w:p>
    <w:p>
      <w:pPr>
        <w:pStyle w:val="Toc1"/>
        <w:rPr/>
      </w:pPr>
      <w:hyperlink w:anchor="Lbl500">
        <w:r>
          <w:rPr>
            <w:rStyle w:val="Style10"/>
          </w:rPr>
          <w:t xml:space="preserve">Глава V. </w:t>
        </w:r>
        <w:r>
          <w:rPr>
            <w:rStyle w:val="Style9"/>
          </w:rPr>
          <w:t>Статус кандидатов</w:t>
        </w:r>
      </w:hyperlink>
      <w:r>
        <w:rPr/>
        <w:t xml:space="preserve"> (ст.ст. 26−29) </w:t>
      </w:r>
    </w:p>
    <w:p>
      <w:pPr>
        <w:pStyle w:val="Toc2"/>
        <w:rPr/>
      </w:pPr>
      <w:hyperlink w:anchor="Lbl26">
        <w:r>
          <w:rPr>
            <w:rStyle w:val="Style10"/>
          </w:rPr>
          <w:t xml:space="preserve">Статья 26. </w:t>
        </w:r>
        <w:r>
          <w:rPr>
            <w:rStyle w:val="Style9"/>
          </w:rPr>
          <w:t>Статус кандидатов. Ограничения, связанные с должностным или служебным положением</w:t>
        </w:r>
      </w:hyperlink>
      <w:r>
        <w:rPr/>
        <w:t xml:space="preserve"> </w:t>
      </w:r>
    </w:p>
    <w:p>
      <w:pPr>
        <w:pStyle w:val="Toc2"/>
        <w:rPr/>
      </w:pPr>
      <w:hyperlink w:anchor="Lbl27">
        <w:r>
          <w:rPr>
            <w:rStyle w:val="Style10"/>
          </w:rPr>
          <w:t xml:space="preserve">Статья 27. </w:t>
        </w:r>
        <w:r>
          <w:rPr>
            <w:rStyle w:val="Style9"/>
          </w:rPr>
          <w:t>Доверенные лица кандидатов, избирательных объединений</w:t>
        </w:r>
      </w:hyperlink>
      <w:r>
        <w:rPr/>
        <w:t xml:space="preserve"> </w:t>
      </w:r>
    </w:p>
    <w:p>
      <w:pPr>
        <w:pStyle w:val="Toc2"/>
        <w:rPr/>
      </w:pPr>
      <w:hyperlink w:anchor="Lbl28">
        <w:r>
          <w:rPr>
            <w:rStyle w:val="Style10"/>
          </w:rPr>
          <w:t xml:space="preserve">Статья 28. </w:t>
        </w:r>
        <w:r>
          <w:rPr>
            <w:rStyle w:val="Style9"/>
          </w:rPr>
          <w:t>Уполномоченные представители кандидатов по финансовым вопросам</w:t>
        </w:r>
      </w:hyperlink>
      <w:r>
        <w:rPr/>
        <w:t xml:space="preserve"> </w:t>
      </w:r>
    </w:p>
    <w:p>
      <w:pPr>
        <w:pStyle w:val="Toc2"/>
        <w:rPr/>
      </w:pPr>
      <w:hyperlink w:anchor="Lbl29">
        <w:r>
          <w:rPr>
            <w:rStyle w:val="Style10"/>
          </w:rPr>
          <w:t xml:space="preserve">Статья 29. </w:t>
        </w:r>
        <w:r>
          <w:rPr>
            <w:rStyle w:val="Style9"/>
          </w:rPr>
          <w:t>Выбытие кандидатов, отзыв единых списков кандидатов</w:t>
        </w:r>
      </w:hyperlink>
      <w:r>
        <w:rPr/>
        <w:t xml:space="preserve"> </w:t>
      </w:r>
    </w:p>
    <w:p>
      <w:pPr>
        <w:pStyle w:val="Toc1"/>
        <w:rPr/>
      </w:pPr>
      <w:hyperlink w:anchor="Lbl600">
        <w:r>
          <w:rPr>
            <w:rStyle w:val="Style10"/>
          </w:rPr>
          <w:t xml:space="preserve">Глава VI. </w:t>
        </w:r>
        <w:r>
          <w:rPr>
            <w:rStyle w:val="Style9"/>
          </w:rPr>
          <w:t>Информационное обеспечение выборов представительного органа муниципального образования</w:t>
        </w:r>
      </w:hyperlink>
      <w:r>
        <w:rPr/>
        <w:t xml:space="preserve"> (ст.ст. 30−37) </w:t>
      </w:r>
    </w:p>
    <w:p>
      <w:pPr>
        <w:pStyle w:val="Toc2"/>
        <w:rPr/>
      </w:pPr>
      <w:hyperlink w:anchor="Lbl30">
        <w:r>
          <w:rPr>
            <w:rStyle w:val="Style10"/>
          </w:rPr>
          <w:t xml:space="preserve">Статья 30. </w:t>
        </w:r>
        <w:r>
          <w:rPr>
            <w:rStyle w:val="Style9"/>
          </w:rPr>
          <w:t>Информационное обеспечение выборов депутатов представительного органа муниципального образования. Информирование избирателей. Опросы общественного мнения</w:t>
        </w:r>
      </w:hyperlink>
      <w:r>
        <w:rPr/>
        <w:t xml:space="preserve"> </w:t>
      </w:r>
    </w:p>
    <w:p>
      <w:pPr>
        <w:pStyle w:val="Toc2"/>
        <w:rPr/>
      </w:pPr>
      <w:hyperlink w:anchor="Lbl31">
        <w:r>
          <w:rPr>
            <w:rStyle w:val="Style10"/>
          </w:rPr>
          <w:t xml:space="preserve">Статья 31. </w:t>
        </w:r>
        <w:r>
          <w:rPr>
            <w:rStyle w:val="Style9"/>
          </w:rPr>
          <w:t>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hyperlink>
      <w:r>
        <w:rPr/>
        <w:t xml:space="preserve"> </w:t>
      </w:r>
    </w:p>
    <w:p>
      <w:pPr>
        <w:pStyle w:val="Toc2"/>
        <w:rPr/>
      </w:pPr>
      <w:hyperlink w:anchor="Lbl32">
        <w:r>
          <w:rPr>
            <w:rStyle w:val="Style10"/>
          </w:rPr>
          <w:t xml:space="preserve">Статья 32. </w:t>
        </w:r>
        <w:r>
          <w:rPr>
            <w:rStyle w:val="Style9"/>
          </w:rPr>
          <w:t>Предвыборная агитация</w:t>
        </w:r>
      </w:hyperlink>
      <w:r>
        <w:rPr/>
        <w:t xml:space="preserve"> </w:t>
      </w:r>
    </w:p>
    <w:p>
      <w:pPr>
        <w:pStyle w:val="Toc2"/>
        <w:rPr/>
      </w:pPr>
      <w:hyperlink w:anchor="Lbl33">
        <w:r>
          <w:rPr>
            <w:rStyle w:val="Style10"/>
          </w:rPr>
          <w:t xml:space="preserve">Статья 33. </w:t>
        </w:r>
        <w:r>
          <w:rPr>
            <w:rStyle w:val="Style9"/>
          </w:rPr>
          <w:t>Агитационный период</w:t>
        </w:r>
      </w:hyperlink>
      <w:r>
        <w:rPr/>
        <w:t xml:space="preserve"> </w:t>
      </w:r>
    </w:p>
    <w:p>
      <w:pPr>
        <w:pStyle w:val="Toc2"/>
        <w:rPr/>
      </w:pPr>
      <w:hyperlink w:anchor="Lbl34">
        <w:r>
          <w:rPr>
            <w:rStyle w:val="Style10"/>
          </w:rPr>
          <w:t xml:space="preserve">Статья 34. </w:t>
        </w:r>
        <w:r>
          <w:rPr>
            <w:rStyle w:val="Style9"/>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Toc2"/>
        <w:rPr/>
      </w:pPr>
      <w:hyperlink w:anchor="Lbl35">
        <w:r>
          <w:rPr>
            <w:rStyle w:val="Style10"/>
          </w:rPr>
          <w:t xml:space="preserve">Статья 35. </w:t>
        </w:r>
        <w:r>
          <w:rPr>
            <w:rStyle w:val="Style9"/>
          </w:rPr>
          <w:t>Условия проведения предвыборной агитации на телевидении и радио</w:t>
        </w:r>
      </w:hyperlink>
      <w:r>
        <w:rPr/>
        <w:t xml:space="preserve"> </w:t>
      </w:r>
    </w:p>
    <w:p>
      <w:pPr>
        <w:pStyle w:val="Toc2"/>
        <w:rPr/>
      </w:pPr>
      <w:hyperlink w:anchor="Lbl36">
        <w:r>
          <w:rPr>
            <w:rStyle w:val="Style10"/>
          </w:rPr>
          <w:t xml:space="preserve">Статья 36. </w:t>
        </w:r>
        <w:r>
          <w:rPr>
            <w:rStyle w:val="Style9"/>
          </w:rPr>
          <w:t>Условия проведения предвыборной агитации через периодические печатные издания</w:t>
        </w:r>
      </w:hyperlink>
      <w:r>
        <w:rPr/>
        <w:t xml:space="preserve"> </w:t>
      </w:r>
    </w:p>
    <w:p>
      <w:pPr>
        <w:pStyle w:val="Toc2"/>
        <w:rPr/>
      </w:pPr>
      <w:hyperlink w:anchor="Lbl37">
        <w:r>
          <w:rPr>
            <w:rStyle w:val="Style10"/>
          </w:rPr>
          <w:t xml:space="preserve">Статья 37. </w:t>
        </w:r>
        <w:r>
          <w:rPr>
            <w:rStyle w:val="Style9"/>
          </w:rPr>
          <w:t>Условия проведения предвыборной агитации посредством агитационных публичных мероприятий. Условия выпуска и распространения предвыборных печатных, аудиовизуальных и иных агитационных материалов и ограничения при проведении предвыборной агитации</w:t>
        </w:r>
      </w:hyperlink>
      <w:r>
        <w:rPr/>
        <w:t xml:space="preserve"> </w:t>
      </w:r>
    </w:p>
    <w:p>
      <w:pPr>
        <w:pStyle w:val="Toc1"/>
        <w:rPr/>
      </w:pPr>
      <w:hyperlink w:anchor="Lbl700">
        <w:r>
          <w:rPr>
            <w:rStyle w:val="Style10"/>
          </w:rPr>
          <w:t xml:space="preserve">Глава VII. </w:t>
        </w:r>
        <w:r>
          <w:rPr>
            <w:rStyle w:val="Style9"/>
          </w:rPr>
          <w:t>Финансирование выборов депутатов представительного органа муниципального образования</w:t>
        </w:r>
      </w:hyperlink>
      <w:r>
        <w:rPr/>
        <w:t xml:space="preserve"> (ст.ст. 38−39) </w:t>
      </w:r>
    </w:p>
    <w:p>
      <w:pPr>
        <w:pStyle w:val="Toc2"/>
        <w:rPr/>
      </w:pPr>
      <w:hyperlink w:anchor="Lbl38">
        <w:r>
          <w:rPr>
            <w:rStyle w:val="Style10"/>
          </w:rPr>
          <w:t xml:space="preserve">Статья 38. </w:t>
        </w:r>
        <w:r>
          <w:rPr>
            <w:rStyle w:val="Style9"/>
          </w:rPr>
          <w:t>Финансовое обеспечение подготовки и проведения выборов депутатов представительного органа муниципального образования, деятельности избирательных комиссий</w:t>
        </w:r>
      </w:hyperlink>
      <w:r>
        <w:rPr/>
        <w:t xml:space="preserve"> </w:t>
      </w:r>
    </w:p>
    <w:p>
      <w:pPr>
        <w:pStyle w:val="Toc2"/>
        <w:rPr/>
      </w:pPr>
      <w:hyperlink w:anchor="Lbl39">
        <w:r>
          <w:rPr>
            <w:rStyle w:val="Style10"/>
          </w:rPr>
          <w:t xml:space="preserve">Статья 39. </w:t>
        </w:r>
        <w:r>
          <w:rPr>
            <w:rStyle w:val="Style9"/>
          </w:rPr>
          <w:t>Порядок создания и расходования избирательных фондов кандидатов, избирательных объединений</w:t>
        </w:r>
      </w:hyperlink>
      <w:r>
        <w:rPr/>
        <w:t xml:space="preserve"> </w:t>
      </w:r>
    </w:p>
    <w:p>
      <w:pPr>
        <w:pStyle w:val="Toc1"/>
        <w:rPr/>
      </w:pPr>
      <w:hyperlink w:anchor="Lbl800">
        <w:r>
          <w:rPr>
            <w:rStyle w:val="Style10"/>
          </w:rPr>
          <w:t xml:space="preserve">Глава VIII. </w:t>
        </w:r>
        <w:r>
          <w:rPr>
            <w:rStyle w:val="Style9"/>
          </w:rPr>
          <w:t>Голосование и определение результатов выборов депутатов представительного органа муниципального образования</w:t>
        </w:r>
      </w:hyperlink>
      <w:r>
        <w:rPr/>
        <w:t xml:space="preserve"> (ст.ст. 40−56) </w:t>
      </w:r>
    </w:p>
    <w:p>
      <w:pPr>
        <w:pStyle w:val="Toc2"/>
        <w:rPr/>
      </w:pPr>
      <w:hyperlink w:anchor="Lbl40">
        <w:r>
          <w:rPr>
            <w:rStyle w:val="Style10"/>
          </w:rPr>
          <w:t xml:space="preserve">Статья 40. </w:t>
        </w:r>
        <w:r>
          <w:rPr>
            <w:rStyle w:val="Style9"/>
          </w:rPr>
          <w:t>Помещение для голосования</w:t>
        </w:r>
      </w:hyperlink>
      <w:r>
        <w:rPr/>
        <w:t xml:space="preserve"> </w:t>
      </w:r>
    </w:p>
    <w:p>
      <w:pPr>
        <w:pStyle w:val="Toc2"/>
        <w:rPr/>
      </w:pPr>
      <w:hyperlink w:anchor="Lbl41">
        <w:r>
          <w:rPr>
            <w:rStyle w:val="Style10"/>
          </w:rPr>
          <w:t xml:space="preserve">Статья 41. </w:t>
        </w:r>
        <w:r>
          <w:rPr>
            <w:rStyle w:val="Style9"/>
          </w:rPr>
          <w:t>Избирательные бюллетени</w:t>
        </w:r>
      </w:hyperlink>
      <w:r>
        <w:rPr/>
        <w:t xml:space="preserve"> </w:t>
      </w:r>
    </w:p>
    <w:p>
      <w:pPr>
        <w:pStyle w:val="Toc2"/>
        <w:rPr/>
      </w:pPr>
      <w:hyperlink w:anchor="Lbl42">
        <w:r>
          <w:rPr>
            <w:rStyle w:val="Style10"/>
          </w:rPr>
          <w:t xml:space="preserve">Статья 42. </w:t>
        </w:r>
        <w:r>
          <w:rPr>
            <w:rStyle w:val="Style9"/>
          </w:rPr>
          <w:t>Исключена.</w:t>
        </w:r>
      </w:hyperlink>
      <w:r>
        <w:rPr/>
        <w:t xml:space="preserve"> </w:t>
      </w:r>
    </w:p>
    <w:p>
      <w:pPr>
        <w:sectPr>
          <w:headerReference w:type="even" r:id="rId3"/>
          <w:headerReference w:type="default" r:id="rId4"/>
          <w:type w:val="nextPage"/>
          <w:pgSz w:w="11906" w:h="16838"/>
          <w:pgMar w:left="1247" w:right="1247" w:header="850" w:top="1113" w:footer="0" w:bottom="850" w:gutter="0"/>
          <w:pgNumType w:fmt="decimal"/>
          <w:formProt w:val="false"/>
          <w:titlePg/>
          <w:textDirection w:val="lrTb"/>
        </w:sectPr>
        <w:pStyle w:val="Toc2"/>
        <w:rPr/>
      </w:pPr>
      <w:hyperlink w:anchor="Lbl43">
        <w:r>
          <w:rPr>
            <w:rStyle w:val="Style10"/>
          </w:rPr>
          <w:t xml:space="preserve">Статья 43. </w:t>
        </w:r>
        <w:r>
          <w:rPr>
            <w:rStyle w:val="Style9"/>
          </w:rPr>
          <w:t>Порядок голосования</w:t>
        </w:r>
      </w:hyperlink>
      <w:r>
        <w:rPr/>
        <w:t xml:space="preserve"> </w:t>
      </w:r>
    </w:p>
    <w:p>
      <w:pPr>
        <w:pStyle w:val="Toc2"/>
        <w:rPr/>
      </w:pPr>
      <w:hyperlink w:anchor="Lbl44">
        <w:r>
          <w:rPr>
            <w:rStyle w:val="Style10"/>
          </w:rPr>
          <w:t xml:space="preserve">Статья 44. </w:t>
        </w:r>
        <w:r>
          <w:rPr>
            <w:rStyle w:val="Style9"/>
          </w:rPr>
          <w:t>Голосование вне помещения для голосования</w:t>
        </w:r>
      </w:hyperlink>
      <w:r>
        <w:rPr/>
        <w:t xml:space="preserve"> </w:t>
      </w:r>
    </w:p>
    <w:p>
      <w:pPr>
        <w:pStyle w:val="Toc2"/>
        <w:rPr/>
      </w:pPr>
      <w:hyperlink w:anchor="Lbl4401">
        <w:r>
          <w:rPr>
            <w:rStyle w:val="Style10"/>
          </w:rPr>
          <w:t xml:space="preserve">Статья 44.1. </w:t>
        </w:r>
        <w:r>
          <w:rPr>
            <w:rStyle w:val="Style9"/>
          </w:rPr>
          <w:t>Порядок досрочного голосования</w:t>
        </w:r>
      </w:hyperlink>
      <w:r>
        <w:rPr/>
        <w:t xml:space="preserve"> </w:t>
      </w:r>
    </w:p>
    <w:p>
      <w:pPr>
        <w:pStyle w:val="Toc2"/>
        <w:rPr/>
      </w:pPr>
      <w:hyperlink w:anchor="Lbl45">
        <w:r>
          <w:rPr>
            <w:rStyle w:val="Style10"/>
          </w:rPr>
          <w:t xml:space="preserve">Статья 45. </w:t>
        </w:r>
        <w:r>
          <w:rPr>
            <w:rStyle w:val="Style9"/>
          </w:rPr>
          <w:t>Протоколы участковой избирательной комиссии об итогах голосования</w:t>
        </w:r>
      </w:hyperlink>
      <w:r>
        <w:rPr/>
        <w:t xml:space="preserve"> </w:t>
      </w:r>
    </w:p>
    <w:p>
      <w:pPr>
        <w:pStyle w:val="Toc2"/>
        <w:rPr/>
      </w:pPr>
      <w:hyperlink w:anchor="Lbl46">
        <w:r>
          <w:rPr>
            <w:rStyle w:val="Style10"/>
          </w:rPr>
          <w:t xml:space="preserve">Статья 46. </w:t>
        </w:r>
        <w:r>
          <w:rPr>
            <w:rStyle w:val="Style9"/>
          </w:rPr>
          <w:t>Порядок подсчета голосов избирателей и составления протоколов об итогах голосования участковой избирательной комиссией</w:t>
        </w:r>
      </w:hyperlink>
      <w:r>
        <w:rPr/>
        <w:t xml:space="preserve"> </w:t>
      </w:r>
    </w:p>
    <w:p>
      <w:pPr>
        <w:pStyle w:val="Toc2"/>
        <w:rPr/>
      </w:pPr>
      <w:hyperlink w:anchor="Lbl47">
        <w:r>
          <w:rPr>
            <w:rStyle w:val="Style10"/>
          </w:rPr>
          <w:t xml:space="preserve">Статья 47. </w:t>
        </w:r>
        <w:r>
          <w:rPr>
            <w:rStyle w:val="Style9"/>
          </w:rPr>
          <w:t>Исключена.</w:t>
        </w:r>
      </w:hyperlink>
      <w:r>
        <w:rPr/>
        <w:t xml:space="preserve"> </w:t>
      </w:r>
    </w:p>
    <w:p>
      <w:pPr>
        <w:pStyle w:val="Toc2"/>
        <w:rPr/>
      </w:pPr>
      <w:hyperlink w:anchor="Lbl48">
        <w:r>
          <w:rPr>
            <w:rStyle w:val="Style10"/>
          </w:rPr>
          <w:t xml:space="preserve">Статья 48. </w:t>
        </w:r>
        <w:r>
          <w:rPr>
            <w:rStyle w:val="Style9"/>
          </w:rPr>
          <w:t>Определение результатов выборов депутатов представительного органа муниципального образования по одномандатному избирательному округу</w:t>
        </w:r>
      </w:hyperlink>
      <w:r>
        <w:rPr/>
        <w:t xml:space="preserve"> </w:t>
      </w:r>
    </w:p>
    <w:p>
      <w:pPr>
        <w:pStyle w:val="Toc2"/>
        <w:rPr/>
      </w:pPr>
      <w:hyperlink w:anchor="Lbl49">
        <w:r>
          <w:rPr>
            <w:rStyle w:val="Style10"/>
          </w:rPr>
          <w:t xml:space="preserve">Статья 49. </w:t>
        </w:r>
        <w:r>
          <w:rPr>
            <w:rStyle w:val="Style9"/>
          </w:rPr>
          <w:t>Определение результатов выборов по единому муниципальному избирательному округу</w:t>
        </w:r>
      </w:hyperlink>
      <w:r>
        <w:rPr/>
        <w:t xml:space="preserve"> </w:t>
      </w:r>
    </w:p>
    <w:p>
      <w:pPr>
        <w:pStyle w:val="Toc2"/>
        <w:rPr/>
      </w:pPr>
      <w:hyperlink w:anchor="Lbl50">
        <w:r>
          <w:rPr>
            <w:rStyle w:val="Style10"/>
          </w:rPr>
          <w:t xml:space="preserve">Статья 50. </w:t>
        </w:r>
        <w:r>
          <w:rPr>
            <w:rStyle w:val="Style9"/>
          </w:rPr>
          <w:t>Методика распределения депутатских мандатов</w:t>
        </w:r>
      </w:hyperlink>
      <w:r>
        <w:rPr/>
        <w:t xml:space="preserve"> </w:t>
      </w:r>
    </w:p>
    <w:p>
      <w:pPr>
        <w:pStyle w:val="Toc2"/>
        <w:rPr/>
      </w:pPr>
      <w:hyperlink w:anchor="Lbl51">
        <w:r>
          <w:rPr>
            <w:rStyle w:val="Style10"/>
          </w:rPr>
          <w:t xml:space="preserve">Статья 51. </w:t>
        </w:r>
        <w:r>
          <w:rPr>
            <w:rStyle w:val="Style9"/>
          </w:rPr>
          <w:t>Установление общих результатов выборов в представительный орган муниципального образования</w:t>
        </w:r>
      </w:hyperlink>
      <w:r>
        <w:rPr/>
        <w:t xml:space="preserve"> </w:t>
      </w:r>
    </w:p>
    <w:p>
      <w:pPr>
        <w:pStyle w:val="Toc2"/>
        <w:rPr/>
      </w:pPr>
      <w:hyperlink w:anchor="Lbl52">
        <w:r>
          <w:rPr>
            <w:rStyle w:val="Style10"/>
          </w:rPr>
          <w:t xml:space="preserve">Статья 52. </w:t>
        </w:r>
        <w:r>
          <w:rPr>
            <w:rStyle w:val="Style9"/>
          </w:rPr>
          <w:t>Повторные выборы. Дополнительные выборы</w:t>
        </w:r>
      </w:hyperlink>
      <w:r>
        <w:rPr/>
        <w:t xml:space="preserve"> </w:t>
      </w:r>
    </w:p>
    <w:p>
      <w:pPr>
        <w:pStyle w:val="Toc2"/>
        <w:rPr/>
      </w:pPr>
      <w:hyperlink w:anchor="Lbl53">
        <w:r>
          <w:rPr>
            <w:rStyle w:val="Style10"/>
          </w:rPr>
          <w:t xml:space="preserve">Статья 53. </w:t>
        </w:r>
        <w:r>
          <w:rPr>
            <w:rStyle w:val="Style9"/>
          </w:rPr>
          <w:t>Регистрация депутатов представительного органа муниципального образования</w:t>
        </w:r>
      </w:hyperlink>
      <w:r>
        <w:rPr/>
        <w:t xml:space="preserve"> </w:t>
      </w:r>
    </w:p>
    <w:p>
      <w:pPr>
        <w:pStyle w:val="Toc2"/>
        <w:rPr/>
      </w:pPr>
      <w:hyperlink w:anchor="Lbl54">
        <w:r>
          <w:rPr>
            <w:rStyle w:val="Style10"/>
          </w:rPr>
          <w:t xml:space="preserve">Статья 54. </w:t>
        </w:r>
        <w:r>
          <w:rPr>
            <w:rStyle w:val="Style9"/>
          </w:rPr>
          <w:t>Опубликование (обнародование) итогов голосования, результатов выборов депутатов представительного органа муниципального образования</w:t>
        </w:r>
      </w:hyperlink>
      <w:r>
        <w:rPr/>
        <w:t xml:space="preserve"> </w:t>
      </w:r>
    </w:p>
    <w:p>
      <w:pPr>
        <w:pStyle w:val="Toc2"/>
        <w:rPr/>
      </w:pPr>
      <w:hyperlink w:anchor="Lbl55">
        <w:r>
          <w:rPr>
            <w:rStyle w:val="Style10"/>
          </w:rPr>
          <w:t xml:space="preserve">Статья 55. </w:t>
        </w:r>
        <w:r>
          <w:rPr>
            <w:rStyle w:val="Style9"/>
          </w:rPr>
          <w:t>Хранение избирательных документов</w:t>
        </w:r>
      </w:hyperlink>
      <w:r>
        <w:rPr/>
        <w:t xml:space="preserve"> </w:t>
      </w:r>
    </w:p>
    <w:p>
      <w:pPr>
        <w:pStyle w:val="Toc2"/>
        <w:rPr/>
      </w:pPr>
      <w:hyperlink w:anchor="Lbl56">
        <w:r>
          <w:rPr>
            <w:rStyle w:val="Style10"/>
          </w:rPr>
          <w:t xml:space="preserve">Статья 56. </w:t>
        </w:r>
        <w:r>
          <w:rPr>
            <w:rStyle w:val="Style9"/>
          </w:rPr>
          <w:t>Замещение вакантных депутатских мандатов</w:t>
        </w:r>
      </w:hyperlink>
      <w:r>
        <w:rPr/>
        <w:t xml:space="preserve"> </w:t>
      </w:r>
    </w:p>
    <w:p>
      <w:pPr>
        <w:pStyle w:val="Toc1"/>
        <w:rPr/>
      </w:pPr>
      <w:hyperlink w:anchor="Lbl900">
        <w:r>
          <w:rPr>
            <w:rStyle w:val="Style10"/>
          </w:rPr>
          <w:t xml:space="preserve">Глава IX. </w:t>
        </w:r>
        <w:r>
          <w:rPr>
            <w:rStyle w:val="Style9"/>
          </w:rPr>
          <w:t>Обжалование нарушений избирательных прав граждан и ответственность за нарушения законодательства Российской Федерации о выборах</w:t>
        </w:r>
      </w:hyperlink>
      <w:r>
        <w:rPr/>
        <w:t xml:space="preserve"> (ст.ст. 57−60) </w:t>
      </w:r>
    </w:p>
    <w:p>
      <w:pPr>
        <w:pStyle w:val="Toc2"/>
        <w:rPr/>
      </w:pPr>
      <w:hyperlink w:anchor="Lbl57">
        <w:r>
          <w:rPr>
            <w:rStyle w:val="Style10"/>
          </w:rPr>
          <w:t xml:space="preserve">Статья 57. </w:t>
        </w:r>
        <w:r>
          <w:rPr>
            <w:rStyle w:val="Style9"/>
          </w:rPr>
          <w:t>Обжалование решений и действий (бездействия), нарушающих избирательные права граждан. Основания для аннулирования, отмены регистрации кандидатов, единых списков кандидатов, отмены решения избирательной комиссии об итогах голосования, о результатах выборов депутатов представительного органа муниципального образования.</w:t>
        </w:r>
      </w:hyperlink>
      <w:r>
        <w:rPr/>
        <w:t xml:space="preserve"> </w:t>
      </w:r>
    </w:p>
    <w:p>
      <w:pPr>
        <w:pStyle w:val="Toc2"/>
        <w:rPr/>
      </w:pPr>
      <w:hyperlink w:anchor="Lbl58">
        <w:r>
          <w:rPr>
            <w:rStyle w:val="Style10"/>
          </w:rPr>
          <w:t xml:space="preserve">Статья 58. </w:t>
        </w:r>
        <w:r>
          <w:rPr>
            <w:rStyle w:val="Style9"/>
          </w:rPr>
          <w:t>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исключение кандидата из списка кандидатов, отмены регистрации кандидата (списка кандидатов). Отмена решения об итогах голосования, о результатах выборов.</w:t>
        </w:r>
      </w:hyperlink>
      <w:r>
        <w:rPr/>
        <w:t xml:space="preserve"> </w:t>
      </w:r>
    </w:p>
    <w:p>
      <w:pPr>
        <w:pStyle w:val="Toc2"/>
        <w:rPr/>
      </w:pPr>
      <w:hyperlink w:anchor="Lbl59">
        <w:r>
          <w:rPr>
            <w:rStyle w:val="Style10"/>
          </w:rPr>
          <w:t xml:space="preserve">Статья 59. </w:t>
        </w:r>
        <w:r>
          <w:rPr>
            <w:rStyle w:val="Style9"/>
          </w:rPr>
          <w:t>Вступление в силу настоящего Закона</w:t>
        </w:r>
      </w:hyperlink>
      <w:r>
        <w:rPr/>
        <w:t xml:space="preserve"> </w:t>
      </w:r>
    </w:p>
    <w:p>
      <w:pPr>
        <w:pStyle w:val="Toc2"/>
        <w:rPr/>
      </w:pPr>
      <w:hyperlink w:anchor="Lbl60">
        <w:r>
          <w:rPr>
            <w:rStyle w:val="Style10"/>
          </w:rPr>
          <w:t xml:space="preserve">Статья 60. </w:t>
        </w:r>
        <w:r>
          <w:rPr>
            <w:rStyle w:val="Style9"/>
          </w:rPr>
          <w:t>О признании утратившими силу законов Брянской области</w:t>
        </w:r>
      </w:hyperlink>
      <w:r>
        <w:rPr/>
        <w:t xml:space="preserve"> </w:t>
      </w:r>
    </w:p>
    <w:p>
      <w:pPr>
        <w:pStyle w:val="Toc1"/>
        <w:rPr/>
      </w:pPr>
      <w:hyperlink w:anchor="Lbl1000">
        <w:r>
          <w:rPr>
            <w:rStyle w:val="Style10"/>
          </w:rPr>
          <w:t xml:space="preserve">Приложение 1. </w:t>
        </w:r>
        <w:r>
          <w:rPr>
            <w:rStyle w:val="Style9"/>
          </w:rPr>
          <w:t>Подписной лист</w:t>
        </w:r>
      </w:hyperlink>
      <w:r>
        <w:rPr/>
        <w:t xml:space="preserve"> </w:t>
      </w:r>
    </w:p>
    <w:p>
      <w:pPr>
        <w:pStyle w:val="Toc1"/>
        <w:rPr/>
      </w:pPr>
      <w:hyperlink w:anchor="Lbl2000">
        <w:r>
          <w:rPr>
            <w:rStyle w:val="Style10"/>
          </w:rPr>
          <w:t xml:space="preserve">Приложение 2. </w:t>
        </w:r>
        <w:r>
          <w:rPr>
            <w:rStyle w:val="Style9"/>
          </w:rPr>
          <w:t>Подписной лист</w:t>
        </w:r>
      </w:hyperlink>
      <w:r>
        <w:rPr/>
        <w:t xml:space="preserve"> </w:t>
      </w:r>
    </w:p>
    <w:p>
      <w:pPr>
        <w:pStyle w:val="Toc1"/>
        <w:rPr/>
      </w:pPr>
      <w:hyperlink w:anchor="Lbl3000">
        <w:r>
          <w:rPr>
            <w:rStyle w:val="Style10"/>
          </w:rPr>
          <w:t xml:space="preserve">Приложение 3. </w:t>
        </w:r>
        <w:r>
          <w:rPr>
            <w:rStyle w:val="Style9"/>
          </w:rPr>
          <w:t>Подписной лист (утратило силу)</w:t>
        </w:r>
      </w:hyperlink>
      <w:r>
        <w:rPr/>
        <w:t xml:space="preserve"> </w:t>
      </w:r>
    </w:p>
    <w:p>
      <w:pPr>
        <w:pStyle w:val="Toc1"/>
        <w:rPr/>
      </w:pPr>
      <w:hyperlink w:anchor="Lbl4000">
        <w:r>
          <w:rPr>
            <w:rStyle w:val="Style10"/>
          </w:rPr>
          <w:t xml:space="preserve">Приложение 4. </w:t>
        </w:r>
        <w:r>
          <w:rPr>
            <w:rStyle w:val="Style9"/>
          </w:rPr>
          <w:t>Сведения об источниках доходов и имуществе (исключено)</w:t>
        </w:r>
      </w:hyperlink>
      <w:r>
        <w:rPr/>
        <w:t xml:space="preserve"> </w:t>
      </w:r>
    </w:p>
    <w:p>
      <w:pPr>
        <w:pStyle w:val="Toc1"/>
        <w:rPr/>
      </w:pPr>
      <w:hyperlink w:anchor="Lbl5000">
        <w:r>
          <w:rPr>
            <w:rStyle w:val="Style10"/>
          </w:rPr>
          <w:t xml:space="preserve">Приложение 5. </w:t>
        </w:r>
        <w:r>
          <w:rPr>
            <w:rStyle w:val="Style9"/>
          </w:rPr>
          <w:t>Контрольные соотношения данных</w:t>
        </w:r>
      </w:hyperlink>
      <w:bookmarkStart w:id="1" w:name="Lbl100"/>
      <w:bookmarkEnd w:id="1"/>
      <w:r>
        <w:rPr/>
        <w:t xml:space="preserve"> </w:t>
      </w:r>
    </w:p>
    <w:p>
      <w:pPr>
        <w:pStyle w:val="Colont"/>
        <w:rPr/>
      </w:pPr>
      <w:r>
        <w:rPr/>
        <w:t>Справочник наблюдателя — www.nablawiki.ru</w:t>
      </w:r>
    </w:p>
    <w:p>
      <w:pPr>
        <w:pStyle w:val="2"/>
        <w:rPr/>
      </w:pPr>
      <w:r>
        <w:rPr/>
        <w:t>Глава I. Общие положения</w:t>
      </w:r>
    </w:p>
    <w:p>
      <w:pPr>
        <w:pStyle w:val="Colont"/>
        <w:rPr/>
      </w:pPr>
      <w:bookmarkStart w:id="2" w:name="Lbl1"/>
      <w:bookmarkEnd w:id="2"/>
      <w:r>
        <w:rPr/>
        <w:t>Статья 1</w:t>
      </w:r>
    </w:p>
    <w:p>
      <w:pPr>
        <w:pStyle w:val="Article"/>
        <w:rPr/>
      </w:pPr>
      <w:r>
        <w:rPr>
          <w:rStyle w:val="Style10"/>
        </w:rPr>
        <w:t>Статья 1.</w:t>
      </w:r>
      <w:r>
        <w:rPr/>
        <w:t xml:space="preserve"> Правовая основа организации и проведения выборов депутатов представительных органов муниципальных районов, городских округов, городских и сельских поселений</w:t>
      </w:r>
    </w:p>
    <w:p>
      <w:pPr>
        <w:pStyle w:val="Style14"/>
        <w:rPr/>
      </w:pPr>
      <w:r>
        <w:rPr/>
        <w:t>Правовую основу назначения, подготовки и проведения выборов депутатов представительных органов муниципальных районов, городских округов, городских и сельских поселений составляют Конституция Российской Федерации, Федеральный закон от 12 июня 2002 года № 67-ФЗ «Об основных гарантиях избирательных прав и права на участие в референдуме граждан Российской Федерации» (далее, если не оговорено особо, — Федеральный закон), другие федеральные законы, настоящий Закон, иные законы Брянской области и уставы муниципальных образований.</w:t>
      </w:r>
    </w:p>
    <w:p>
      <w:pPr>
        <w:pStyle w:val="Colont"/>
        <w:rPr/>
      </w:pPr>
      <w:bookmarkStart w:id="3" w:name="Lbl2"/>
      <w:bookmarkEnd w:id="3"/>
      <w:r>
        <w:rPr/>
        <w:t>Статья 2</w:t>
      </w:r>
    </w:p>
    <w:p>
      <w:pPr>
        <w:pStyle w:val="Article"/>
        <w:rPr/>
      </w:pPr>
      <w:r>
        <w:rPr>
          <w:rStyle w:val="Style10"/>
        </w:rPr>
        <w:t>Статья 2.</w:t>
      </w:r>
      <w:r>
        <w:rPr/>
        <w:t xml:space="preserve"> Термины и понятия, используемые в настоящем Законе</w:t>
      </w:r>
    </w:p>
    <w:p>
      <w:pPr>
        <w:pStyle w:val="Style14"/>
        <w:rPr/>
      </w:pPr>
      <w:r>
        <w:rPr/>
        <w:t>Основные термины и понятия,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pPr>
        <w:pStyle w:val="Colont"/>
        <w:rPr/>
      </w:pPr>
      <w:bookmarkStart w:id="4" w:name="Lbl3"/>
      <w:bookmarkEnd w:id="4"/>
      <w:r>
        <w:rPr/>
        <w:t>Статья 3</w:t>
      </w:r>
    </w:p>
    <w:p>
      <w:pPr>
        <w:pStyle w:val="Article"/>
        <w:rPr/>
      </w:pPr>
      <w:r>
        <w:rPr>
          <w:rStyle w:val="Style10"/>
        </w:rPr>
        <w:t>Статья 3.</w:t>
      </w:r>
      <w:r>
        <w:rPr/>
        <w:t xml:space="preserve"> Выборы в представительные органы муниципальных районов, городских округов, городских и сельских поселений</w:t>
      </w:r>
    </w:p>
    <w:p>
      <w:pPr>
        <w:pStyle w:val="Style14"/>
        <w:rPr/>
      </w:pPr>
      <w:bookmarkStart w:id="5" w:name="Lbl310"/>
      <w:bookmarkEnd w:id="5"/>
      <w:r>
        <w:rPr>
          <w:rStyle w:val="Style10"/>
        </w:rPr>
        <w:t>1.</w:t>
      </w:r>
      <w:r>
        <w:rPr/>
        <w:t xml:space="preserve"> Депутаты представительных органов муниципальных районов, городских округов, городских и сельских поселений — далее 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депутатов представительных органов муниципальных образований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pPr>
        <w:pStyle w:val="Style14"/>
        <w:rPr/>
      </w:pPr>
      <w:bookmarkStart w:id="6" w:name="Lbl320"/>
      <w:bookmarkEnd w:id="6"/>
      <w:r>
        <w:rPr>
          <w:rStyle w:val="Style10"/>
        </w:rPr>
        <w:t>2.</w:t>
      </w:r>
      <w:r>
        <w:rPr/>
        <w:t xml:space="preserve"> В соответствии с Законом Брянской области «О видах избирательных систем и условиях их применения при проведении муниципальных выборов в Брянской области» выборы депутатов представительного органа муниципального образования проводятся с применением одной из следующих избирательных систем:</w:t>
      </w:r>
    </w:p>
    <w:p>
      <w:pPr>
        <w:pStyle w:val="Style14"/>
        <w:rPr/>
      </w:pPr>
      <w:bookmarkStart w:id="7" w:name="Lbl3201"/>
      <w:bookmarkEnd w:id="7"/>
      <w:r>
        <w:rPr>
          <w:rStyle w:val="Style10"/>
        </w:rPr>
        <w:t>1)</w:t>
      </w:r>
      <w:r>
        <w:rPr/>
        <w:t xml:space="preserve">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 (далее — мажоритарная избирательная система).</w:t>
      </w:r>
    </w:p>
    <w:p>
      <w:pPr>
        <w:pStyle w:val="Style14"/>
        <w:rPr/>
      </w:pPr>
      <w:bookmarkStart w:id="8" w:name="Lbl3202"/>
      <w:bookmarkEnd w:id="8"/>
      <w:r>
        <w:rPr>
          <w:rStyle w:val="Style10"/>
        </w:rPr>
        <w:t>2)</w:t>
      </w:r>
      <w:r>
        <w:rPr/>
        <w:t xml:space="preserve"> избирательная система, при которой депутатские мандаты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по единому избирательному округу (далее — пропорциональная избирательная система).</w:t>
      </w:r>
    </w:p>
    <w:p>
      <w:pPr>
        <w:pStyle w:val="Style14"/>
        <w:rPr/>
      </w:pPr>
      <w:bookmarkStart w:id="9" w:name="Lbl3203"/>
      <w:bookmarkEnd w:id="9"/>
      <w:r>
        <w:rPr>
          <w:rStyle w:val="Style10"/>
        </w:rPr>
        <w:t>3)</w:t>
      </w:r>
      <w:r>
        <w:rPr/>
        <w:t xml:space="preserve"> избирательная система, при которой не менее половины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часть депутатов от их установленной численности избирается по мажоритарной избирательной системе относительного большинства (далее — смешанная избирательная система).</w:t>
      </w:r>
    </w:p>
    <w:p>
      <w:pPr>
        <w:pStyle w:val="Style14"/>
        <w:rPr/>
      </w:pPr>
      <w:bookmarkStart w:id="10" w:name="Lbl330"/>
      <w:bookmarkEnd w:id="10"/>
      <w:r>
        <w:rPr>
          <w:rStyle w:val="Style10"/>
        </w:rPr>
        <w:t>3.</w:t>
      </w:r>
      <w:r>
        <w:rPr/>
        <w:t xml:space="preserve"> Вид применяемой избирательной системы устанавливается уставом соответствующего муниципального образования.</w:t>
      </w:r>
    </w:p>
    <w:p>
      <w:pPr>
        <w:pStyle w:val="Colont"/>
        <w:rPr/>
      </w:pPr>
      <w:bookmarkStart w:id="11" w:name="Lbl4"/>
      <w:bookmarkEnd w:id="11"/>
      <w:r>
        <w:rPr/>
        <w:t>Статья 4</w:t>
      </w:r>
    </w:p>
    <w:p>
      <w:pPr>
        <w:pStyle w:val="Article"/>
        <w:rPr/>
      </w:pPr>
      <w:r>
        <w:rPr>
          <w:rStyle w:val="Style10"/>
        </w:rPr>
        <w:t>Статья 4.</w:t>
      </w:r>
      <w:r>
        <w:rPr/>
        <w:t xml:space="preserve"> Избирательные права граждан на выборах депутатов представительных органов муниципальных образований</w:t>
      </w:r>
    </w:p>
    <w:p>
      <w:pPr>
        <w:pStyle w:val="Style14"/>
        <w:rPr/>
      </w:pPr>
      <w:bookmarkStart w:id="12" w:name="Lbl410"/>
      <w:bookmarkEnd w:id="12"/>
      <w:r>
        <w:rPr>
          <w:rStyle w:val="Style10"/>
        </w:rPr>
        <w:t>1.</w:t>
      </w:r>
      <w:r>
        <w:rPr/>
        <w:t xml:space="preserve"> Гражданин Российской Федерации, достигший на день голосования 18 лет, место жительства которого находится на территории муниципального образования, имеет право избирать депутатов представительного органа данного муниципального образования.</w:t>
      </w:r>
    </w:p>
    <w:p>
      <w:pPr>
        <w:pStyle w:val="Style14"/>
        <w:rPr/>
      </w:pPr>
      <w:bookmarkStart w:id="13" w:name="Lbl420"/>
      <w:bookmarkEnd w:id="13"/>
      <w:r>
        <w:rPr>
          <w:rStyle w:val="Style10"/>
        </w:rPr>
        <w:t>2.</w:t>
      </w:r>
      <w:r>
        <w:rPr/>
        <w:t xml:space="preserve">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Style14"/>
        <w:rPr/>
      </w:pPr>
      <w:bookmarkStart w:id="14" w:name="Lbl430"/>
      <w:bookmarkEnd w:id="14"/>
      <w:r>
        <w:rPr>
          <w:rStyle w:val="Style10"/>
        </w:rPr>
        <w:t>3.</w:t>
      </w:r>
      <w:r>
        <w:rPr/>
        <w:t xml:space="preserve"> Депутатом представительного органа муниципального образования может быть избран гражданин Российской Федерации, достигший на день голосования 18 лет.</w:t>
      </w:r>
    </w:p>
    <w:p>
      <w:pPr>
        <w:pStyle w:val="Style14"/>
        <w:rPr/>
      </w:pPr>
      <w:bookmarkStart w:id="15" w:name="Lbl440"/>
      <w:bookmarkEnd w:id="15"/>
      <w:r>
        <w:rPr>
          <w:rStyle w:val="Style10"/>
        </w:rPr>
        <w:t>4.</w:t>
      </w:r>
      <w:r>
        <w:rPr/>
        <w:t xml:space="preserve">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pPr>
        <w:pStyle w:val="Style14"/>
        <w:rPr/>
      </w:pPr>
      <w:bookmarkStart w:id="16" w:name="Lbl450"/>
      <w:bookmarkEnd w:id="16"/>
      <w:r>
        <w:rPr>
          <w:rStyle w:val="Style10"/>
        </w:rPr>
        <w:t>5.</w:t>
      </w:r>
      <w:r>
        <w:rPr/>
        <w:t xml:space="preserve"> Не имеет права быть избранным депутатом представительного органа муниципального образования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Style14"/>
        <w:rPr/>
      </w:pPr>
      <w:bookmarkStart w:id="17" w:name="Lbl460"/>
      <w:bookmarkEnd w:id="17"/>
      <w:r>
        <w:rPr>
          <w:rStyle w:val="Style10"/>
        </w:rPr>
        <w:t>6.</w:t>
      </w:r>
      <w:r>
        <w:rPr/>
        <w:t xml:space="preserve"> Не имеют права быть избранными депутатами представительного органа муниципального образования граждане Российской Федерации:</w:t>
      </w:r>
    </w:p>
    <w:p>
      <w:pPr>
        <w:pStyle w:val="Style221"/>
        <w:rPr/>
      </w:pPr>
      <w:bookmarkStart w:id="18" w:name="Lbl4601"/>
      <w:bookmarkEnd w:id="18"/>
      <w:r>
        <w:rPr/>
        <w:t>Законом Брянской области от 22 мая 2014 г. № 38-З подпункт «а» пункта 6 статьи 4 изложен в новой редакции</w:t>
      </w:r>
    </w:p>
    <w:p>
      <w:pPr>
        <w:pStyle w:val="Style221"/>
        <w:rPr/>
      </w:pPr>
      <w:r>
        <w:rPr/>
        <w:t>См. текст подпункта в предыдущей редакции</w:t>
      </w:r>
    </w:p>
    <w:p>
      <w:pPr>
        <w:pStyle w:val="Style14"/>
        <w:rPr/>
      </w:pPr>
      <w:r>
        <w:rPr>
          <w:rStyle w:val="Style10"/>
        </w:rPr>
        <w:t>а)</w:t>
      </w:r>
      <w:r>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Style221"/>
        <w:rPr/>
      </w:pPr>
      <w:bookmarkStart w:id="19" w:name="Lbl46011"/>
      <w:bookmarkEnd w:id="19"/>
      <w:r>
        <w:rPr/>
        <w:t>Законом Брянской области от 22 мая 2014 г. № 38-З пункта 6 статьи 4 дополнен подпунктом а.1</w:t>
      </w:r>
    </w:p>
    <w:p>
      <w:pPr>
        <w:pStyle w:val="Style14"/>
        <w:rPr/>
      </w:pPr>
      <w:r>
        <w:rPr>
          <w:rStyle w:val="Style10"/>
        </w:rPr>
        <w:t>а.1)</w:t>
      </w:r>
      <w:r>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Style221"/>
        <w:rPr/>
      </w:pPr>
      <w:bookmarkStart w:id="20" w:name="Lbl46012"/>
      <w:bookmarkEnd w:id="20"/>
      <w:r>
        <w:rPr/>
        <w:t>Законом Брянской области от 22 мая 2014 г. № 38-З пункта 6 статьи 4 дополнен подпунктом а.2</w:t>
      </w:r>
    </w:p>
    <w:p>
      <w:pPr>
        <w:pStyle w:val="Style14"/>
        <w:rPr/>
      </w:pPr>
      <w:r>
        <w:rPr>
          <w:rStyle w:val="Style10"/>
        </w:rPr>
        <w:t>а.2)</w:t>
      </w:r>
      <w:r>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Style221"/>
        <w:rPr/>
      </w:pPr>
      <w:bookmarkStart w:id="21" w:name="Lbl4602"/>
      <w:bookmarkEnd w:id="21"/>
      <w:r>
        <w:rPr/>
        <w:t>Законом Брянской области от 22 мая 2014 г. № 38-З в подпункт «б» пункта 6 статьи 4 внесены изменения</w:t>
      </w:r>
    </w:p>
    <w:p>
      <w:pPr>
        <w:pStyle w:val="Style221"/>
        <w:rPr/>
      </w:pPr>
      <w:r>
        <w:rPr/>
        <w:t>См. текст пункта в предыдущей редакции</w:t>
      </w:r>
    </w:p>
    <w:p>
      <w:pPr>
        <w:pStyle w:val="Style14"/>
        <w:rPr/>
      </w:pPr>
      <w:r>
        <w:rPr>
          <w:rStyle w:val="Style10"/>
        </w:rPr>
        <w:t>б)</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Lbl46011">
        <w:r>
          <w:rPr>
            <w:rStyle w:val="Style9"/>
          </w:rPr>
          <w:t>подпунктов «а.1»</w:t>
        </w:r>
      </w:hyperlink>
      <w:r>
        <w:rPr/>
        <w:t xml:space="preserve"> и </w:t>
      </w:r>
      <w:hyperlink w:anchor="Lbl46012">
        <w:r>
          <w:rPr>
            <w:rStyle w:val="Style9"/>
          </w:rPr>
          <w:t>«а.2»</w:t>
        </w:r>
      </w:hyperlink>
      <w:r>
        <w:rPr/>
        <w:t xml:space="preserve"> настоящего пункта;</w:t>
      </w:r>
    </w:p>
    <w:p>
      <w:pPr>
        <w:pStyle w:val="Style14"/>
        <w:rPr/>
      </w:pPr>
      <w:bookmarkStart w:id="22" w:name="Lbl4603"/>
      <w:bookmarkEnd w:id="22"/>
      <w:r>
        <w:rPr>
          <w:rStyle w:val="Style10"/>
        </w:rPr>
        <w:t>в)</w:t>
      </w:r>
      <w:r>
        <w:rPr/>
        <w:t xml:space="preserve"> подвергнутые административному наказанию за совершение административного правонарушения, предусмотренного статьей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14"/>
        <w:rPr/>
      </w:pPr>
      <w:bookmarkStart w:id="23" w:name="Lbl4604"/>
      <w:bookmarkEnd w:id="23"/>
      <w:r>
        <w:rPr>
          <w:rStyle w:val="Style10"/>
        </w:rPr>
        <w:t>г)</w:t>
      </w:r>
      <w:r>
        <w:rPr/>
        <w:t xml:space="preserve">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w:t>
      </w:r>
    </w:p>
    <w:p>
      <w:pPr>
        <w:pStyle w:val="Style221"/>
        <w:rPr/>
      </w:pPr>
      <w:bookmarkStart w:id="24" w:name="Lbl46061"/>
      <w:bookmarkEnd w:id="24"/>
      <w:r>
        <w:rPr/>
        <w:t>Законом Брянской области от 22 мая 2014 г. № 38-З статья 4 дополнена пунктом 6.1</w:t>
      </w:r>
    </w:p>
    <w:p>
      <w:pPr>
        <w:pStyle w:val="Style14"/>
        <w:rPr/>
      </w:pPr>
      <w:r>
        <w:rPr>
          <w:rStyle w:val="Style10"/>
        </w:rPr>
        <w:t>6.1.</w:t>
      </w:r>
      <w:r>
        <w:rPr/>
        <w:t xml:space="preserve"> Если срок действия ограничений пассивного избирательного права, предусмотренных </w:t>
      </w:r>
      <w:hyperlink w:anchor="Lbl46011">
        <w:r>
          <w:rPr>
            <w:rStyle w:val="Style9"/>
          </w:rPr>
          <w:t>подпунктами «а.1»</w:t>
        </w:r>
      </w:hyperlink>
      <w:r>
        <w:rPr/>
        <w:t xml:space="preserve"> и </w:t>
      </w:r>
      <w:hyperlink w:anchor="Lbl46012">
        <w:r>
          <w:rPr>
            <w:rStyle w:val="Style9"/>
          </w:rPr>
          <w:t>«а.2» пункта 6</w:t>
        </w:r>
      </w:hyperlink>
      <w:r>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Style221"/>
        <w:rPr/>
      </w:pPr>
      <w:bookmarkStart w:id="25" w:name="Lbl46062"/>
      <w:bookmarkEnd w:id="25"/>
      <w:r>
        <w:rPr/>
        <w:t>Законом Брянской области от 22 мая 2014 г. № 38-З статья 4 дополнена пунктом 6.2</w:t>
      </w:r>
    </w:p>
    <w:p>
      <w:pPr>
        <w:pStyle w:val="Style14"/>
        <w:rPr/>
      </w:pPr>
      <w:r>
        <w:rPr>
          <w:rStyle w:val="Style10"/>
        </w:rPr>
        <w:t>6.2.</w:t>
      </w:r>
      <w:r>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4601">
        <w:r>
          <w:rPr>
            <w:rStyle w:val="Style9"/>
          </w:rPr>
          <w:t>подпунктами «а»</w:t>
        </w:r>
      </w:hyperlink>
      <w:r>
        <w:rPr/>
        <w:t xml:space="preserve">, </w:t>
      </w:r>
      <w:hyperlink w:anchor="Lbl46011">
        <w:r>
          <w:rPr>
            <w:rStyle w:val="Style9"/>
          </w:rPr>
          <w:t>«а.1»</w:t>
        </w:r>
      </w:hyperlink>
      <w:r>
        <w:rPr/>
        <w:t xml:space="preserve"> и </w:t>
      </w:r>
      <w:hyperlink w:anchor="Lbl46012">
        <w:r>
          <w:rPr>
            <w:rStyle w:val="Style9"/>
          </w:rPr>
          <w:t>«а.2» пункта 6</w:t>
        </w:r>
      </w:hyperlink>
      <w:r>
        <w:rPr/>
        <w:t xml:space="preserve"> настоящей статьи, прекращается со дня вступления в силу этого уголовного закона.</w:t>
      </w:r>
    </w:p>
    <w:p>
      <w:pPr>
        <w:pStyle w:val="Style221"/>
        <w:rPr/>
      </w:pPr>
      <w:bookmarkStart w:id="26" w:name="Lbl46063"/>
      <w:bookmarkEnd w:id="26"/>
      <w:r>
        <w:rPr/>
        <w:t>Законом Брянской области от 22 мая 2014 г. № 38-З статья 4 дополнена пунктом 6.3</w:t>
      </w:r>
    </w:p>
    <w:p>
      <w:pPr>
        <w:pStyle w:val="Style14"/>
        <w:rPr/>
      </w:pPr>
      <w:r>
        <w:rPr>
          <w:rStyle w:val="Style10"/>
        </w:rPr>
        <w:t>6.3.</w:t>
      </w:r>
      <w:r>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46011">
        <w:r>
          <w:rPr>
            <w:rStyle w:val="Style9"/>
          </w:rPr>
          <w:t>подпунктами «а.1»</w:t>
        </w:r>
      </w:hyperlink>
      <w:r>
        <w:rPr/>
        <w:t xml:space="preserve"> и </w:t>
      </w:r>
      <w:hyperlink w:anchor="Lbl46012">
        <w:r>
          <w:rPr>
            <w:rStyle w:val="Style9"/>
          </w:rPr>
          <w:t>«а.2» пункта 6</w:t>
        </w:r>
      </w:hyperlink>
      <w:r>
        <w:rPr/>
        <w:t xml:space="preserve"> настоящей статьи, действуют до истечения десяти лет со дня снятия или погашения судимости.</w:t>
      </w:r>
    </w:p>
    <w:p>
      <w:pPr>
        <w:pStyle w:val="Style221"/>
        <w:rPr/>
      </w:pPr>
      <w:bookmarkStart w:id="27" w:name="Lbl470"/>
      <w:bookmarkEnd w:id="27"/>
      <w:r>
        <w:rPr/>
        <w:t>Законом Брянской области от 8 апреля 2013 г. № 18-З пункт 7 статьи 4 изложен в новой редакции</w:t>
      </w:r>
    </w:p>
    <w:p>
      <w:pPr>
        <w:pStyle w:val="Style221"/>
        <w:rPr/>
      </w:pPr>
      <w:r>
        <w:rPr/>
        <w:t>См. текст пункта в предыдущей редакции</w:t>
      </w:r>
    </w:p>
    <w:p>
      <w:pPr>
        <w:pStyle w:val="Style14"/>
        <w:rPr/>
      </w:pPr>
      <w:r>
        <w:rPr>
          <w:rStyle w:val="Style10"/>
        </w:rPr>
        <w:t>7.</w:t>
      </w:r>
      <w:r>
        <w:rPr/>
        <w:t xml:space="preserve">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pPr>
        <w:pStyle w:val="Style14"/>
        <w:rPr/>
      </w:pPr>
      <w:bookmarkStart w:id="28" w:name="Lbl480"/>
      <w:bookmarkEnd w:id="28"/>
      <w:r>
        <w:rPr>
          <w:rStyle w:val="Style10"/>
        </w:rPr>
        <w:t>8.</w:t>
      </w:r>
      <w:r>
        <w:rPr/>
        <w:t xml:space="preserve">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депутатов представительного органа муниципального образования.</w:t>
      </w:r>
    </w:p>
    <w:p>
      <w:pPr>
        <w:pStyle w:val="Style221"/>
        <w:rPr/>
      </w:pPr>
      <w:bookmarkStart w:id="29" w:name="Lbl5"/>
      <w:bookmarkEnd w:id="29"/>
      <w:r>
        <w:rPr/>
        <w:t>Законом Брянской области от 8 апреля 2013 г. № 18-З статья 5 изложена в новой редакции</w:t>
      </w:r>
    </w:p>
    <w:p>
      <w:pPr>
        <w:pStyle w:val="Style221"/>
        <w:rPr/>
      </w:pPr>
      <w:r>
        <w:rPr/>
        <w:t>См. текст статьи в предыдущей редакции</w:t>
      </w:r>
    </w:p>
    <w:p>
      <w:pPr>
        <w:pStyle w:val="Colont"/>
        <w:rPr/>
      </w:pPr>
      <w:r>
        <w:rPr/>
        <w:t>Статья 5</w:t>
      </w:r>
    </w:p>
    <w:p>
      <w:pPr>
        <w:pStyle w:val="Article"/>
        <w:rPr/>
      </w:pPr>
      <w:r>
        <w:rPr>
          <w:rStyle w:val="Style10"/>
        </w:rPr>
        <w:t>Статья 5.</w:t>
      </w:r>
      <w:r>
        <w:rPr/>
        <w:t xml:space="preserve"> Назначение выборов депутатов представительного органа муниципального образования</w:t>
      </w:r>
    </w:p>
    <w:p>
      <w:pPr>
        <w:pStyle w:val="Style14"/>
        <w:rPr/>
      </w:pPr>
      <w:bookmarkStart w:id="30" w:name="Lbl510"/>
      <w:bookmarkEnd w:id="30"/>
      <w:r>
        <w:rPr>
          <w:rStyle w:val="Style10"/>
        </w:rPr>
        <w:t>1.</w:t>
      </w:r>
      <w:r>
        <w:rPr/>
        <w:t xml:space="preserve"> Выборы депутатов представительного органа муниципального образования назначает представительный орган муниципального образования. Решение о назначении выборов должно быть принято представительным органом местного самоуправления не ранее чем за 90 дней и не позднее чем за 80 дней до дня голосования.</w:t>
      </w:r>
    </w:p>
    <w:p>
      <w:pPr>
        <w:pStyle w:val="Style14"/>
        <w:rPr/>
      </w:pPr>
      <w:r>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Style14"/>
        <w:rPr/>
      </w:pPr>
      <w:bookmarkStart w:id="31" w:name="Lbl520"/>
      <w:bookmarkEnd w:id="31"/>
      <w:r>
        <w:rPr>
          <w:rStyle w:val="Style10"/>
        </w:rPr>
        <w:t>2.</w:t>
      </w:r>
      <w:r>
        <w:rPr/>
        <w:t xml:space="preserve">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истекают сроки полномочий депутатов представительных органов муниципальных образований за исключением случаев, предусмотренных Федеральным законом «Об основных гарантиях избирательных прав и права на участие в референдуме граждан Российской Федерации».</w:t>
      </w:r>
    </w:p>
    <w:p>
      <w:pPr>
        <w:pStyle w:val="Style14"/>
        <w:rPr/>
      </w:pPr>
      <w:bookmarkStart w:id="32" w:name="Lbl530"/>
      <w:bookmarkEnd w:id="32"/>
      <w:r>
        <w:rPr>
          <w:rStyle w:val="Style10"/>
        </w:rPr>
        <w:t>3.</w:t>
      </w:r>
      <w:r>
        <w:rPr/>
        <w:t xml:space="preserve"> Срок, на который избираются депутаты представительного органа муниципального образования, и срок их полномочий устанавливается Уставом муниципального образования, при этом устанавливаемый срок не может составлять менее двух и более пяти лет. Днем окончания срока, на который избираются депутаты представительных органов муниципальных образований, является второе воскресенье сентября года, в котором истекает срок полномочий депутатов представительных органов муниципальных образований,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Style14"/>
        <w:rPr/>
      </w:pPr>
      <w:bookmarkStart w:id="33" w:name="Lbl540"/>
      <w:bookmarkEnd w:id="33"/>
      <w:r>
        <w:rPr>
          <w:rStyle w:val="Style10"/>
        </w:rPr>
        <w:t>4.</w:t>
      </w:r>
      <w:r>
        <w:rPr/>
        <w:t xml:space="preserve"> В случае досрочного прекращения полномочий депутатов представительных органов муниципальных образований, указанных в </w:t>
      </w:r>
      <w:hyperlink w:anchor="Lbl520">
        <w:r>
          <w:rPr>
            <w:rStyle w:val="Style9"/>
          </w:rPr>
          <w:t>пункте 2</w:t>
        </w:r>
      </w:hyperlink>
      <w:r>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pPr>
        <w:pStyle w:val="Style14"/>
        <w:rPr/>
      </w:pPr>
      <w:bookmarkStart w:id="34" w:name="Lbl550"/>
      <w:bookmarkEnd w:id="34"/>
      <w:r>
        <w:rPr>
          <w:rStyle w:val="Style10"/>
        </w:rPr>
        <w:t>5.</w:t>
      </w:r>
      <w:r>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Style14"/>
        <w:rPr/>
      </w:pPr>
      <w:bookmarkStart w:id="35" w:name="Lbl560"/>
      <w:bookmarkEnd w:id="35"/>
      <w:r>
        <w:rPr>
          <w:rStyle w:val="Style10"/>
        </w:rPr>
        <w:t>6.</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14"/>
        <w:rPr/>
      </w:pPr>
      <w:bookmarkStart w:id="36" w:name="Lbl570"/>
      <w:bookmarkEnd w:id="36"/>
      <w:r>
        <w:rPr>
          <w:rStyle w:val="Style10"/>
        </w:rPr>
        <w:t>7.</w:t>
      </w:r>
      <w:r>
        <w:rPr/>
        <w:t xml:space="preserve"> Если представительный орган муниципального образования не назначит выборы в сроки, предусмотренные </w:t>
      </w:r>
      <w:hyperlink w:anchor="Lbl510">
        <w:r>
          <w:rPr>
            <w:rStyle w:val="Style9"/>
          </w:rPr>
          <w:t>пунктом 1</w:t>
        </w:r>
      </w:hyperlink>
      <w:r>
        <w:rPr/>
        <w:t xml:space="preserve"> настоящей статьи, а также если представительный орган муниципального образования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1 настоящей статьи срока официального опубликования решения о назначении выборов.</w:t>
      </w:r>
    </w:p>
    <w:p>
      <w:pPr>
        <w:pStyle w:val="Colont"/>
        <w:rPr/>
      </w:pPr>
      <w:bookmarkStart w:id="37" w:name="Lbl200"/>
      <w:bookmarkEnd w:id="37"/>
      <w:r>
        <w:rPr/>
        <w:t>Справочник наблюдателя — www.nablawiki.ru</w:t>
      </w:r>
    </w:p>
    <w:p>
      <w:pPr>
        <w:pStyle w:val="2"/>
        <w:rPr/>
      </w:pPr>
      <w:r>
        <w:rPr/>
        <w:t>Глава II. Избирательные округа. Избирательные участки. Регистрация (учет) избирателей. Списки избирателей</w:t>
      </w:r>
    </w:p>
    <w:p>
      <w:pPr>
        <w:pStyle w:val="Style221"/>
        <w:rPr/>
      </w:pPr>
      <w:bookmarkStart w:id="38" w:name="Lbl6"/>
      <w:bookmarkEnd w:id="38"/>
      <w:r>
        <w:rPr/>
        <w:t>Законом Брянской области от 8 апреля 2013 г. № 18-З статья 6 изложена в новой редакции</w:t>
      </w:r>
    </w:p>
    <w:p>
      <w:pPr>
        <w:pStyle w:val="Style221"/>
        <w:rPr/>
      </w:pPr>
      <w:r>
        <w:rPr/>
        <w:t>См. текст статьи в предыдущей редакции</w:t>
      </w:r>
    </w:p>
    <w:p>
      <w:pPr>
        <w:pStyle w:val="Colont"/>
        <w:rPr/>
      </w:pPr>
      <w:r>
        <w:rPr/>
        <w:t>Статья 6</w:t>
      </w:r>
    </w:p>
    <w:p>
      <w:pPr>
        <w:pStyle w:val="Article"/>
        <w:rPr/>
      </w:pPr>
      <w:r>
        <w:rPr>
          <w:rStyle w:val="Style10"/>
        </w:rPr>
        <w:t>Статья 6.</w:t>
      </w:r>
      <w:r>
        <w:rPr/>
        <w:t xml:space="preserve"> Образование одномандатных избирательных округов</w:t>
      </w:r>
    </w:p>
    <w:p>
      <w:pPr>
        <w:pStyle w:val="Style14"/>
        <w:rPr/>
      </w:pPr>
      <w:bookmarkStart w:id="39" w:name="Lbl61"/>
      <w:bookmarkEnd w:id="39"/>
      <w:r>
        <w:rPr>
          <w:rStyle w:val="Style10"/>
        </w:rPr>
        <w:t>1.</w:t>
      </w:r>
      <w:r>
        <w:rPr/>
        <w:t xml:space="preserve"> Для проведения выборов депутатов представительного органа муниципального образования, избираемых по одномандатным избирательным округам, образуются одномандатные избирательные округа в количестве, определенном уставом муниципального образования.</w:t>
      </w:r>
    </w:p>
    <w:p>
      <w:pPr>
        <w:pStyle w:val="Style14"/>
        <w:rPr/>
      </w:pPr>
      <w:bookmarkStart w:id="40" w:name="Lbl62"/>
      <w:bookmarkEnd w:id="40"/>
      <w:r>
        <w:rPr>
          <w:rStyle w:val="Style10"/>
        </w:rPr>
        <w:t>2.</w:t>
      </w:r>
      <w:r>
        <w:rPr/>
        <w:t xml:space="preserve">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Lbl922">
        <w:r>
          <w:rPr>
            <w:rStyle w:val="Style9"/>
          </w:rPr>
          <w:t>абзацем вторым пункта 2 статьи 9</w:t>
        </w:r>
      </w:hyperlink>
      <w:r>
        <w:rPr/>
        <w:t xml:space="preserve"> настоящего Закона. Избирательная комиссия, организующая выборы,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место нахождения каждой окружной избирательной комиссии или избирательной комиссии, на которую возложены полномочия окружной избирательной комиссии,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Style14"/>
        <w:rPr/>
      </w:pPr>
      <w:bookmarkStart w:id="41" w:name="Lbl63"/>
      <w:bookmarkEnd w:id="41"/>
      <w:r>
        <w:rPr>
          <w:rStyle w:val="Style10"/>
        </w:rPr>
        <w:t>3.</w:t>
      </w:r>
      <w:r>
        <w:rPr/>
        <w:t xml:space="preserve"> Если новая схема одномандатных избирательных округов не утверждена в срок, указанный в </w:t>
      </w:r>
      <w:hyperlink w:anchor="Lbl62">
        <w:r>
          <w:rPr>
            <w:rStyle w:val="Style9"/>
          </w:rPr>
          <w:t>пункте 2</w:t>
        </w:r>
      </w:hyperlink>
      <w:r>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2 настоящей статьи.</w:t>
      </w:r>
    </w:p>
    <w:p>
      <w:pPr>
        <w:pStyle w:val="Style14"/>
        <w:rPr/>
      </w:pPr>
      <w:bookmarkStart w:id="42" w:name="Lbl241112"/>
      <w:bookmarkEnd w:id="42"/>
      <w:r>
        <w:rPr>
          <w:rStyle w:val="Style10"/>
        </w:rPr>
        <w:t>4.</w:t>
      </w:r>
      <w:r>
        <w:rPr/>
        <w:t xml:space="preserve">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pPr>
        <w:pStyle w:val="Style14"/>
        <w:rPr/>
      </w:pPr>
      <w:bookmarkStart w:id="43" w:name="Lbl241113"/>
      <w:bookmarkEnd w:id="43"/>
      <w:r>
        <w:rPr>
          <w:rStyle w:val="Style10"/>
        </w:rPr>
        <w:t>5.</w:t>
      </w:r>
      <w:r>
        <w:rPr/>
        <w:t xml:space="preserve"> Одномандатные избирательные округа должны образовываться с соблюдением следующих требований:</w:t>
      </w:r>
    </w:p>
    <w:p>
      <w:pPr>
        <w:pStyle w:val="Style14"/>
        <w:rPr/>
      </w:pPr>
      <w:bookmarkStart w:id="44" w:name="Lbl651"/>
      <w:bookmarkEnd w:id="44"/>
      <w:r>
        <w:rPr>
          <w:rStyle w:val="Style10"/>
        </w:rPr>
        <w:t>а)</w:t>
      </w:r>
      <w:r>
        <w:rPr/>
        <w:t xml:space="preserve">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pPr>
        <w:pStyle w:val="Style14"/>
        <w:rPr/>
      </w:pPr>
      <w:bookmarkStart w:id="45" w:name="Lbl652"/>
      <w:bookmarkEnd w:id="45"/>
      <w:r>
        <w:rPr>
          <w:rStyle w:val="Style10"/>
        </w:rPr>
        <w:t>б)</w:t>
      </w:r>
      <w:r>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pPr>
        <w:pStyle w:val="Style14"/>
        <w:rPr/>
      </w:pPr>
      <w:bookmarkStart w:id="46" w:name="Lbl241114"/>
      <w:bookmarkEnd w:id="46"/>
      <w:r>
        <w:rPr>
          <w:rStyle w:val="Style10"/>
        </w:rPr>
        <w:t>6.</w:t>
      </w:r>
      <w:r>
        <w:rPr/>
        <w:t xml:space="preserve"> При соблюдении требований, касающихся образования одномандатных избирательных округов, указанных в </w:t>
      </w:r>
      <w:hyperlink w:anchor="Lbl241113">
        <w:r>
          <w:rPr>
            <w:rStyle w:val="Style9"/>
          </w:rPr>
          <w:t>пункте 5</w:t>
        </w:r>
      </w:hyperlink>
      <w:r>
        <w:rPr/>
        <w:t xml:space="preserve"> настоящей статьи, учитывается административно-территориальное устройство (деление) территории муниципальных образований.</w:t>
      </w:r>
    </w:p>
    <w:p>
      <w:pPr>
        <w:pStyle w:val="Style14"/>
        <w:rPr/>
      </w:pPr>
      <w:bookmarkStart w:id="47" w:name="Lbl241115"/>
      <w:bookmarkEnd w:id="47"/>
      <w:r>
        <w:rPr>
          <w:rStyle w:val="Style10"/>
        </w:rPr>
        <w:t>7.</w:t>
      </w:r>
      <w:r>
        <w:rPr/>
        <w:t xml:space="preserve"> Опубликование (обнародование) схемы одномандатных избирательных округов, включая ее графическое изображение, осуществляется представительным органом муниципального образования.</w:t>
      </w:r>
    </w:p>
    <w:p>
      <w:pPr>
        <w:pStyle w:val="Colont"/>
        <w:rPr/>
      </w:pPr>
      <w:bookmarkStart w:id="48" w:name="Lbl7"/>
      <w:bookmarkEnd w:id="48"/>
      <w:r>
        <w:rPr/>
        <w:t>Статья 7</w:t>
      </w:r>
    </w:p>
    <w:p>
      <w:pPr>
        <w:pStyle w:val="Article"/>
        <w:rPr/>
      </w:pPr>
      <w:r>
        <w:rPr>
          <w:rStyle w:val="Style10"/>
        </w:rPr>
        <w:t>Статья 7.</w:t>
      </w:r>
      <w:r>
        <w:rPr/>
        <w:t xml:space="preserve"> Единый муниципальный избирательный округ</w:t>
      </w:r>
    </w:p>
    <w:p>
      <w:pPr>
        <w:pStyle w:val="Style14"/>
        <w:rPr/>
      </w:pPr>
      <w:r>
        <w:rPr/>
        <w:t>Единый муниципальный избирательный округ, округ по которому избираются депутаты представительного органа муниципального образования пропорционально числу голосов избирателей, поданных за единые списки кандидатов, выдвинутые избирательными объединениями, включает в себя всю территорию соответствующего муниципального образования.</w:t>
      </w:r>
    </w:p>
    <w:p>
      <w:pPr>
        <w:pStyle w:val="Style221"/>
        <w:rPr/>
      </w:pPr>
      <w:bookmarkStart w:id="49" w:name="Lbl8"/>
      <w:bookmarkEnd w:id="49"/>
      <w:r>
        <w:rPr/>
        <w:t>Законом Брянской области от 8 апреля 2013 г. № 18-З статья 8 изложена в новой редакции</w:t>
      </w:r>
    </w:p>
    <w:p>
      <w:pPr>
        <w:pStyle w:val="Style221"/>
        <w:rPr/>
      </w:pPr>
      <w:r>
        <w:rPr/>
        <w:t>См. текст статьи в предыдущей редакции</w:t>
      </w:r>
    </w:p>
    <w:p>
      <w:pPr>
        <w:pStyle w:val="Colont"/>
        <w:rPr/>
      </w:pPr>
      <w:r>
        <w:rPr/>
        <w:t>Статья 8</w:t>
      </w:r>
    </w:p>
    <w:p>
      <w:pPr>
        <w:pStyle w:val="Article"/>
        <w:rPr/>
      </w:pPr>
      <w:r>
        <w:rPr>
          <w:rStyle w:val="Style10"/>
        </w:rPr>
        <w:t>Статья 8.</w:t>
      </w:r>
      <w:r>
        <w:rPr/>
        <w:t xml:space="preserve"> Образование избирательных участков</w:t>
      </w:r>
    </w:p>
    <w:p>
      <w:pPr>
        <w:pStyle w:val="Style14"/>
        <w:rPr/>
      </w:pPr>
      <w:bookmarkStart w:id="50" w:name="Lbl81"/>
      <w:bookmarkEnd w:id="50"/>
      <w:r>
        <w:rPr>
          <w:rStyle w:val="Style10"/>
        </w:rPr>
        <w:t>1.</w:t>
      </w:r>
      <w:r>
        <w:rPr/>
        <w:t xml:space="preserve"> Для проведения голосования и подсчета голосов избирателей образуются избирательные участки на основании данных о числе избирателей, зарегистрированных на территории избирательного участка в соответствии с требованиями статьи 16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51" w:name="Lbl82"/>
      <w:bookmarkEnd w:id="51"/>
      <w:r>
        <w:rPr>
          <w:rStyle w:val="Style10"/>
        </w:rPr>
        <w:t>2.</w:t>
      </w:r>
      <w:r>
        <w:rPr/>
        <w:t xml:space="preserve">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из расчета не более чем три тысячи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Lbl83">
        <w:r>
          <w:rPr>
            <w:rStyle w:val="Style9"/>
          </w:rPr>
          <w:t>пункта 3</w:t>
        </w:r>
      </w:hyperlink>
      <w:r>
        <w:rP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p>
    <w:p>
      <w:pPr>
        <w:pStyle w:val="Style14"/>
        <w:rPr/>
      </w:pPr>
      <w:bookmarkStart w:id="52" w:name="Lbl83"/>
      <w:bookmarkEnd w:id="52"/>
      <w:r>
        <w:rPr>
          <w:rStyle w:val="Style10"/>
        </w:rPr>
        <w:t>3.</w:t>
      </w:r>
      <w:r>
        <w:rPr/>
        <w:t xml:space="preserve"> Границы избирательных участков не должны пересекать границы избирательных округов.</w:t>
      </w:r>
    </w:p>
    <w:p>
      <w:pPr>
        <w:pStyle w:val="Style14"/>
        <w:rPr/>
      </w:pPr>
      <w:bookmarkStart w:id="53" w:name="Lbl84"/>
      <w:bookmarkEnd w:id="53"/>
      <w:r>
        <w:rPr>
          <w:rStyle w:val="Style10"/>
        </w:rPr>
        <w:t>4.</w:t>
      </w:r>
      <w:r>
        <w:rPr/>
        <w:t xml:space="preserve"> В местах временного пребывания избирателей (больницы, санатории, дома отдыха, в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по месту их расположения.</w:t>
      </w:r>
    </w:p>
    <w:p>
      <w:pPr>
        <w:pStyle w:val="Style14"/>
        <w:rPr/>
      </w:pPr>
      <w:bookmarkStart w:id="54" w:name="Lbl85"/>
      <w:bookmarkEnd w:id="54"/>
      <w:r>
        <w:rPr>
          <w:rStyle w:val="Style10"/>
        </w:rPr>
        <w:t>5.</w:t>
      </w:r>
      <w:r>
        <w:rPr/>
        <w:t xml:space="preserve"> Военнослужащие голосуют на общих избирательных участках. В воинских частях, расположенных в обособленных, удаленных от населенных пунктов местностях, избирательные участки могут образовываться командирами воинских частей в случаях, а также в порядке и сроки, которые установлены Федеральным законом.</w:t>
      </w:r>
    </w:p>
    <w:p>
      <w:pPr>
        <w:pStyle w:val="Style14"/>
        <w:rPr/>
      </w:pPr>
      <w:bookmarkStart w:id="55" w:name="Lbl86"/>
      <w:bookmarkEnd w:id="55"/>
      <w:r>
        <w:rPr>
          <w:rStyle w:val="Style10"/>
        </w:rPr>
        <w:t>6.</w:t>
      </w:r>
      <w:r>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pPr>
        <w:pStyle w:val="Colont"/>
        <w:rPr/>
      </w:pPr>
      <w:bookmarkStart w:id="56" w:name="Lbl9"/>
      <w:bookmarkEnd w:id="56"/>
      <w:r>
        <w:rPr/>
        <w:t>Статья 9</w:t>
      </w:r>
    </w:p>
    <w:p>
      <w:pPr>
        <w:pStyle w:val="Article"/>
        <w:rPr/>
      </w:pPr>
      <w:r>
        <w:rPr>
          <w:rStyle w:val="Style10"/>
        </w:rPr>
        <w:t>Статья 9.</w:t>
      </w:r>
      <w:r>
        <w:rPr/>
        <w:t xml:space="preserve"> Составление списков избирателей</w:t>
      </w:r>
    </w:p>
    <w:p>
      <w:pPr>
        <w:pStyle w:val="Style14"/>
        <w:rPr/>
      </w:pPr>
      <w:bookmarkStart w:id="57" w:name="Lbl91"/>
      <w:bookmarkEnd w:id="57"/>
      <w:r>
        <w:rPr>
          <w:rStyle w:val="Style10"/>
        </w:rPr>
        <w:t>1.</w:t>
      </w:r>
      <w:r>
        <w:rPr/>
        <w:t xml:space="preserve"> В целях реализации прав избирателей избирательной комиссией муниципального образования составляются списки избирателей отдельно по каждому избирательному участку.</w:t>
      </w:r>
    </w:p>
    <w:p>
      <w:pPr>
        <w:pStyle w:val="Style221"/>
        <w:rPr/>
      </w:pPr>
      <w:bookmarkStart w:id="58" w:name="Lbl92"/>
      <w:bookmarkEnd w:id="58"/>
      <w:r>
        <w:rPr/>
        <w:t>Законом Брянской области от 7 февраля 2014 г. № 8-З в пункт 2 статьи 9 внесены изменения</w:t>
      </w:r>
    </w:p>
    <w:p>
      <w:pPr>
        <w:pStyle w:val="Style221"/>
        <w:rPr/>
      </w:pPr>
      <w:r>
        <w:rPr/>
        <w:t>См. текст пункта в предыдущей редакции</w:t>
      </w:r>
    </w:p>
    <w:p>
      <w:pPr>
        <w:pStyle w:val="Style14"/>
        <w:rPr/>
      </w:pPr>
      <w:r>
        <w:rPr>
          <w:rStyle w:val="Style10"/>
        </w:rPr>
        <w:t>2.</w:t>
      </w:r>
      <w:r>
        <w:rPr/>
        <w:t xml:space="preserve"> Списки избирателей составляются избирательной комиссией муниципального образования не позднее чем за 10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на основании сведений об избирателях, представляемых командиром воинской части.</w:t>
      </w:r>
    </w:p>
    <w:p>
      <w:pPr>
        <w:pStyle w:val="Style14"/>
        <w:rPr/>
      </w:pPr>
      <w:bookmarkStart w:id="59" w:name="Lbl922"/>
      <w:bookmarkEnd w:id="59"/>
      <w:r>
        <w:rPr/>
        <w:t>В соответствии с Федеральным законом «Об основных гарантиях избирательных прав и права на участие в референдуме граждан Российской Федерации» регистрация избирателей и установление численности зарегистрированных на территории муниципального образования Брянской области избирателей осуществляется по состоянию на 1 января и 1 июля каждого года.</w:t>
      </w:r>
    </w:p>
    <w:p>
      <w:pPr>
        <w:pStyle w:val="Style14"/>
        <w:rPr/>
      </w:pPr>
      <w:r>
        <w:rPr/>
        <w:t>Регистрация (учет) избирателей, проживающих на территории соответствующего муниципального образования, осуществляется главой местной администрации соответствующего муниципального образования.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Style14"/>
        <w:rPr/>
      </w:pPr>
      <w:bookmarkStart w:id="60" w:name="Lbl93"/>
      <w:bookmarkEnd w:id="60"/>
      <w:r>
        <w:rPr>
          <w:rStyle w:val="Style10"/>
        </w:rPr>
        <w:t>3.</w:t>
      </w:r>
      <w:r>
        <w:rPr/>
        <w:t xml:space="preserve"> Сведения о зарегистрированных избирателях формирует и уточняет глава местной администрации соответствующего муниципального образования.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должностным лицом в избирательную комиссию муниципального образования, при отсутствии таковых — в окружные избирательные комиссии сразу после назначения дня голосования или после образования этих комиссий.</w:t>
      </w:r>
    </w:p>
    <w:p>
      <w:pPr>
        <w:pStyle w:val="Style14"/>
        <w:rPr/>
      </w:pPr>
      <w:bookmarkStart w:id="61" w:name="Lbl94"/>
      <w:bookmarkEnd w:id="61"/>
      <w:r>
        <w:rPr>
          <w:rStyle w:val="Style10"/>
        </w:rPr>
        <w:t>4.</w:t>
      </w:r>
      <w:r>
        <w:rPr/>
        <w:t xml:space="preserve"> Список избирателей составляется избирательной комиссией муниципального образования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pPr>
        <w:pStyle w:val="Style14"/>
        <w:rPr/>
      </w:pPr>
      <w:bookmarkStart w:id="62" w:name="Lbl95"/>
      <w:bookmarkEnd w:id="62"/>
      <w:r>
        <w:rPr>
          <w:rStyle w:val="Style10"/>
        </w:rPr>
        <w:t>5.</w:t>
      </w:r>
      <w:r>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Style14"/>
        <w:rPr/>
      </w:pPr>
      <w:bookmarkStart w:id="63" w:name="Lbl96"/>
      <w:bookmarkEnd w:id="63"/>
      <w:r>
        <w:rPr>
          <w:rStyle w:val="Style10"/>
        </w:rPr>
        <w:t>6.</w:t>
      </w:r>
      <w:r>
        <w:rPr/>
        <w:t xml:space="preserve"> Списки избирателей по избирательным участкам, образованным в местах временного пребывания избирателей (больницы, санатории, дома отдыха, места содержания под стражей подозреваемых и обвиняемых в совершении преступлений и другие места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учреждений.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w:t>
      </w:r>
    </w:p>
    <w:p>
      <w:pPr>
        <w:pStyle w:val="Style221"/>
        <w:rPr/>
      </w:pPr>
      <w:bookmarkStart w:id="64" w:name="Lbl97"/>
      <w:bookmarkEnd w:id="64"/>
      <w:r>
        <w:rPr/>
        <w:t>Законом Брянской области от 7 февраля 2014 г. № 8-З в пункт 7 статьи 9 внесены изменения</w:t>
      </w:r>
    </w:p>
    <w:p>
      <w:pPr>
        <w:pStyle w:val="Style221"/>
        <w:rPr/>
      </w:pPr>
      <w:r>
        <w:rPr/>
        <w:t>См. текст пункта в предыдущей редакции</w:t>
      </w:r>
    </w:p>
    <w:p>
      <w:pPr>
        <w:pStyle w:val="Style14"/>
        <w:rPr/>
      </w:pPr>
      <w:r>
        <w:rPr>
          <w:rStyle w:val="Style10"/>
        </w:rPr>
        <w:t>7.</w:t>
      </w:r>
      <w:r>
        <w:rPr/>
        <w:t xml:space="preserve"> В списки избирателей включаются граждане Российской Федерации, обладающие на день голосования активным избирательным правом.</w:t>
      </w:r>
    </w:p>
    <w:p>
      <w:pPr>
        <w:pStyle w:val="Style14"/>
        <w:rPr/>
      </w:pPr>
      <w:r>
        <w:rPr/>
        <w:t>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pPr>
        <w:pStyle w:val="Style14"/>
        <w:rPr/>
      </w:pPr>
      <w:bookmarkStart w:id="65" w:name="Lbl973"/>
      <w:bookmarkEnd w:id="65"/>
      <w:r>
        <w:rPr/>
        <w:t>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14"/>
        <w:rPr/>
      </w:pPr>
      <w:r>
        <w:rPr/>
        <w:t>Если на основании международного договора Российской Федерации иностранные граждане имеют право на участие в выборах в представительные органы муниципальных образований, то в списки избирателей при проведении выборов в представительные органы муниципальных образований в соответствии с Федеральным законом об основных гарантиях избирательных прав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проводятся указанные выборы.</w:t>
      </w:r>
    </w:p>
    <w:p>
      <w:pPr>
        <w:pStyle w:val="Style14"/>
        <w:rPr/>
      </w:pPr>
      <w:bookmarkStart w:id="66" w:name="Lbl98"/>
      <w:bookmarkEnd w:id="66"/>
      <w:r>
        <w:rPr>
          <w:rStyle w:val="Style10"/>
        </w:rPr>
        <w:t>8.</w:t>
      </w:r>
      <w:r>
        <w:rPr/>
        <w:t xml:space="preserve">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(окружной избирательной комиссией) факта включения гражданина Российской Федерации в списки избирателей на разных избирательных участках указанные комиссии до передачи списков избирателей в участковые избирательные комиссии проводят работу по устранению ошибки или неточности в списках.</w:t>
      </w:r>
    </w:p>
    <w:p>
      <w:pPr>
        <w:pStyle w:val="Style14"/>
        <w:rPr/>
      </w:pPr>
      <w:bookmarkStart w:id="67" w:name="Lbl99"/>
      <w:bookmarkEnd w:id="67"/>
      <w:r>
        <w:rPr>
          <w:rStyle w:val="Style10"/>
        </w:rPr>
        <w:t>9.</w:t>
      </w:r>
      <w:r>
        <w:rPr/>
        <w:t xml:space="preserve">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pPr>
        <w:pStyle w:val="Style14"/>
        <w:rPr/>
      </w:pPr>
      <w:bookmarkStart w:id="68" w:name="Lbl910"/>
      <w:bookmarkEnd w:id="68"/>
      <w:r>
        <w:rPr>
          <w:rStyle w:val="Style10"/>
        </w:rPr>
        <w:t>10.</w:t>
      </w:r>
      <w:r>
        <w:rPr/>
        <w:t xml:space="preserve">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pPr>
        <w:pStyle w:val="Style221"/>
        <w:rPr/>
      </w:pPr>
      <w:bookmarkStart w:id="69" w:name="Lbl911"/>
      <w:bookmarkEnd w:id="69"/>
      <w:r>
        <w:rPr/>
        <w:t>Законом Брянской области от 7 февраля 2014 г. № 8-З в пункт 11 статьи 9 внесены изменения</w:t>
      </w:r>
    </w:p>
    <w:p>
      <w:pPr>
        <w:pStyle w:val="Style221"/>
        <w:rPr/>
      </w:pPr>
      <w:r>
        <w:rPr/>
        <w:t>См. текст пункта в предыдущей редакции</w:t>
      </w:r>
    </w:p>
    <w:p>
      <w:pPr>
        <w:pStyle w:val="Style14"/>
        <w:rPr/>
      </w:pPr>
      <w:r>
        <w:rPr>
          <w:rStyle w:val="Style10"/>
        </w:rPr>
        <w:t>11.</w:t>
      </w:r>
      <w:r>
        <w:rPr/>
        <w:t xml:space="preserve">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14"/>
        <w:rPr/>
      </w:pPr>
      <w:bookmarkStart w:id="70" w:name="Lbl912"/>
      <w:bookmarkEnd w:id="70"/>
      <w:r>
        <w:rPr>
          <w:rStyle w:val="Style10"/>
        </w:rPr>
        <w:t>12.</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1"/>
        <w:rPr/>
      </w:pPr>
      <w:bookmarkStart w:id="71" w:name="Lbl913"/>
      <w:bookmarkEnd w:id="71"/>
      <w:r>
        <w:rPr/>
        <w:t>Законом Брянской области от 7 февраля 2014 г. № 8-З в пункт 13 статьи 9 внесены изменения</w:t>
      </w:r>
    </w:p>
    <w:p>
      <w:pPr>
        <w:pStyle w:val="Style221"/>
        <w:rPr/>
      </w:pPr>
      <w:r>
        <w:rPr/>
        <w:t>См. текст пункта в предыдущей редакции</w:t>
      </w:r>
    </w:p>
    <w:p>
      <w:pPr>
        <w:pStyle w:val="Style14"/>
        <w:rPr/>
      </w:pPr>
      <w:r>
        <w:rPr>
          <w:rStyle w:val="Style10"/>
        </w:rPr>
        <w:t>13.</w:t>
      </w:r>
      <w:r>
        <w:rPr/>
        <w:t xml:space="preserve">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pPr>
        <w:pStyle w:val="Style221"/>
        <w:rPr/>
      </w:pPr>
      <w:bookmarkStart w:id="72" w:name="Lbl914"/>
      <w:bookmarkEnd w:id="72"/>
      <w:r>
        <w:rPr/>
        <w:t>Законом Брянской области от 7 февраля 2014 г. № 8-З в пункт 14 статьи 9 внесены изменения</w:t>
      </w:r>
    </w:p>
    <w:p>
      <w:pPr>
        <w:pStyle w:val="Style221"/>
        <w:rPr/>
      </w:pPr>
      <w:r>
        <w:rPr/>
        <w:t>См. текст пункта в предыдущей редакции</w:t>
      </w:r>
    </w:p>
    <w:p>
      <w:pPr>
        <w:pStyle w:val="Style14"/>
        <w:rPr/>
      </w:pPr>
      <w:r>
        <w:rPr>
          <w:rStyle w:val="Style10"/>
        </w:rPr>
        <w:t>14.</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законом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об избирателях, включенных в список избирателей на соответствующем участке.</w:t>
      </w:r>
    </w:p>
    <w:p>
      <w:pPr>
        <w:pStyle w:val="Style221"/>
        <w:rPr/>
      </w:pPr>
      <w:bookmarkStart w:id="73" w:name="Lbl915"/>
      <w:bookmarkEnd w:id="73"/>
      <w:r>
        <w:rPr/>
        <w:t>Законом Брянской области от 7 октября 2008 г. № 80-З в пункт 15 статьи 9 внесены изменения</w:t>
      </w:r>
    </w:p>
    <w:p>
      <w:pPr>
        <w:pStyle w:val="Style221"/>
        <w:rPr/>
      </w:pPr>
      <w:r>
        <w:rPr/>
        <w:t>См. текст пункта в предыдущей редакции</w:t>
      </w:r>
    </w:p>
    <w:p>
      <w:pPr>
        <w:pStyle w:val="Style14"/>
        <w:rPr/>
      </w:pPr>
      <w:r>
        <w:rPr>
          <w:rStyle w:val="Style10"/>
        </w:rPr>
        <w:t>15.</w:t>
      </w:r>
      <w:r>
        <w:rPr/>
        <w:t xml:space="preserve">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избирательную комиссию муниципального образования. Участковая избирательная комиссия в графе «Особые отметки» списка избирателей делает отметку: «Включен в список избирателей на избирательном участке № с указанием номера избирательного участка.</w:t>
      </w:r>
    </w:p>
    <w:p>
      <w:pPr>
        <w:pStyle w:val="Style14"/>
        <w:rPr/>
      </w:pPr>
      <w:bookmarkStart w:id="74" w:name="Lbl916"/>
      <w:bookmarkEnd w:id="74"/>
      <w:r>
        <w:rPr>
          <w:rStyle w:val="Style10"/>
        </w:rPr>
        <w:t>16.</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14"/>
        <w:rPr/>
      </w:pPr>
      <w:bookmarkStart w:id="75" w:name="Lbl917"/>
      <w:bookmarkEnd w:id="75"/>
      <w:r>
        <w:rPr>
          <w:rStyle w:val="Style10"/>
        </w:rPr>
        <w:t>17.</w:t>
      </w:r>
      <w:r>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pPr>
        <w:pStyle w:val="Colont"/>
        <w:rPr/>
      </w:pPr>
      <w:bookmarkStart w:id="76" w:name="Lbl300"/>
      <w:bookmarkEnd w:id="76"/>
      <w:r>
        <w:rPr/>
        <w:t>Справочник наблюдателя — www.nablawiki.ru</w:t>
      </w:r>
    </w:p>
    <w:p>
      <w:pPr>
        <w:pStyle w:val="2"/>
        <w:rPr/>
      </w:pPr>
      <w:r>
        <w:rPr/>
        <w:t>Глава III. Избирательные комиссии</w:t>
      </w:r>
    </w:p>
    <w:p>
      <w:pPr>
        <w:pStyle w:val="Colont"/>
        <w:rPr/>
      </w:pPr>
      <w:bookmarkStart w:id="77" w:name="Lbl10"/>
      <w:bookmarkEnd w:id="77"/>
      <w:r>
        <w:rPr/>
        <w:t>Статья 10</w:t>
      </w:r>
    </w:p>
    <w:p>
      <w:pPr>
        <w:pStyle w:val="Article"/>
        <w:rPr/>
      </w:pPr>
      <w:r>
        <w:rPr>
          <w:rStyle w:val="Style10"/>
        </w:rPr>
        <w:t>Статья 10.</w:t>
      </w:r>
      <w:r>
        <w:rPr/>
        <w:t xml:space="preserve"> Система и статус избирательных комиссий при проведении выборов депутатов представительных органов муниципальных образований</w:t>
      </w:r>
    </w:p>
    <w:p>
      <w:pPr>
        <w:pStyle w:val="Style14"/>
        <w:rPr/>
      </w:pPr>
      <w:bookmarkStart w:id="78" w:name="Lbl101"/>
      <w:bookmarkEnd w:id="78"/>
      <w:r>
        <w:rPr>
          <w:rStyle w:val="Style10"/>
        </w:rPr>
        <w:t>1.</w:t>
      </w:r>
      <w:r>
        <w:rPr/>
        <w:t xml:space="preserve"> В Брянской области при выборах депутатов представительных органов муниципальных образований действуют следующие избирательные комиссии:</w:t>
      </w:r>
    </w:p>
    <w:p>
      <w:pPr>
        <w:pStyle w:val="Style14"/>
        <w:rPr/>
      </w:pPr>
      <w:r>
        <w:rPr/>
        <w:t>избирательная комиссия муниципального образования;</w:t>
      </w:r>
    </w:p>
    <w:p>
      <w:pPr>
        <w:pStyle w:val="Style14"/>
        <w:rPr/>
      </w:pPr>
      <w:r>
        <w:rPr/>
        <w:t>окружные избирательные комиссии (формируются при проведении выборов по мажоритарной, либо смешанной избирательной системе);</w:t>
      </w:r>
    </w:p>
    <w:p>
      <w:pPr>
        <w:pStyle w:val="Style14"/>
        <w:rPr/>
      </w:pPr>
      <w:r>
        <w:rPr/>
        <w:t>участковые избирательные комиссии.</w:t>
      </w:r>
    </w:p>
    <w:p>
      <w:pPr>
        <w:pStyle w:val="Style14"/>
        <w:rPr/>
      </w:pPr>
      <w:bookmarkStart w:id="79" w:name="Lbl102"/>
      <w:bookmarkEnd w:id="79"/>
      <w:r>
        <w:rPr>
          <w:rStyle w:val="Style10"/>
        </w:rPr>
        <w:t>2.</w:t>
      </w:r>
      <w:r>
        <w:rPr/>
        <w:t xml:space="preserve">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депутатов представительных органов муниципальных образований.</w:t>
      </w:r>
    </w:p>
    <w:p>
      <w:pPr>
        <w:pStyle w:val="Style14"/>
        <w:rPr/>
      </w:pPr>
      <w:bookmarkStart w:id="80" w:name="Lbl103"/>
      <w:bookmarkEnd w:id="80"/>
      <w:r>
        <w:rPr>
          <w:rStyle w:val="Style10"/>
        </w:rPr>
        <w:t>3.</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этот кандидат или его уполномоченные представители, избирательное объединение, выдвинувшее кандидата, должны быть незамедлительно оповещены о поступившем обращении и вправе давать объяснения по существу обращения.</w:t>
      </w:r>
    </w:p>
    <w:p>
      <w:pPr>
        <w:pStyle w:val="Style14"/>
        <w:rPr/>
      </w:pPr>
      <w:bookmarkStart w:id="81" w:name="Lbl104"/>
      <w:bookmarkEnd w:id="81"/>
      <w:r>
        <w:rPr>
          <w:rStyle w:val="Style10"/>
        </w:rPr>
        <w:t>4.</w:t>
      </w:r>
      <w:r>
        <w:rPr/>
        <w:t xml:space="preserve"> Избирательные комиссии вправе, в том числе в связи с обращениями, указанными в </w:t>
      </w:r>
      <w:hyperlink w:anchor="Lbl103">
        <w:r>
          <w:rPr>
            <w:rStyle w:val="Style9"/>
          </w:rPr>
          <w:t>пункте 3</w:t>
        </w:r>
      </w:hyperlink>
      <w:r>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которые принимают меры по пресечению этих нарушений и информируют о результатах обратившуюся комиссию в соответствии с Федеральным законом об основных гарантиях избирательных прав.</w:t>
      </w:r>
    </w:p>
    <w:p>
      <w:pPr>
        <w:pStyle w:val="Style14"/>
        <w:rPr/>
      </w:pPr>
      <w:bookmarkStart w:id="82" w:name="Lbl105"/>
      <w:bookmarkEnd w:id="82"/>
      <w:r>
        <w:rPr>
          <w:rStyle w:val="Style10"/>
        </w:rPr>
        <w:t>5.</w:t>
      </w:r>
      <w:r>
        <w:rPr/>
        <w:t xml:space="preserve"> В случае нарушения кандидатом, избирательным объединением Федерального закона об основных гарантиях избирательных прав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14"/>
        <w:rPr/>
      </w:pPr>
      <w:bookmarkStart w:id="83" w:name="Lbl106"/>
      <w:bookmarkEnd w:id="83"/>
      <w:r>
        <w:rPr>
          <w:rStyle w:val="Style10"/>
        </w:rPr>
        <w:t>6.</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w:t>
      </w:r>
    </w:p>
    <w:p>
      <w:pPr>
        <w:pStyle w:val="Style14"/>
        <w:rPr/>
      </w:pPr>
      <w:r>
        <w:rPr/>
        <w:t>Решения избирательных комиссий, непосредственно связанные с подготовкой и проведением выборов, передаются в средства массовой информации не позднее 3 дней после их принятия.</w:t>
      </w:r>
    </w:p>
    <w:p>
      <w:pPr>
        <w:pStyle w:val="Style14"/>
        <w:rPr/>
      </w:pPr>
      <w:bookmarkStart w:id="84" w:name="Lbl107"/>
      <w:bookmarkEnd w:id="84"/>
      <w:r>
        <w:rPr>
          <w:rStyle w:val="Style10"/>
        </w:rPr>
        <w:t>7.</w:t>
      </w:r>
      <w:r>
        <w:rPr/>
        <w:t xml:space="preserve"> В соответствии с Федеральным законом об основных гарантиях избирательных прав решения вышестоящей комиссии, принятые в пределах ее компетенции, обязательны для нижестоящих комиссий.</w:t>
      </w:r>
    </w:p>
    <w:p>
      <w:pPr>
        <w:pStyle w:val="Style14"/>
        <w:rPr/>
      </w:pPr>
      <w:bookmarkStart w:id="85" w:name="Lbl108"/>
      <w:bookmarkEnd w:id="85"/>
      <w:r>
        <w:rPr>
          <w:rStyle w:val="Style10"/>
        </w:rPr>
        <w:t>8.</w:t>
      </w:r>
      <w:r>
        <w:rPr/>
        <w:t xml:space="preserve"> Решение комиссии, противоречащее закону либо принятое с превышением установленной компетенции, в соответствии с Федеральным законом об основных гарантиях избирательных прав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w:t>
      </w:r>
    </w:p>
    <w:p>
      <w:pPr>
        <w:pStyle w:val="Style14"/>
        <w:rPr/>
      </w:pPr>
      <w:r>
        <w:rPr/>
        <w:t>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Style14"/>
        <w:rPr/>
      </w:pPr>
      <w:bookmarkStart w:id="86" w:name="Lbl109"/>
      <w:bookmarkEnd w:id="86"/>
      <w:r>
        <w:rPr>
          <w:rStyle w:val="Style10"/>
        </w:rPr>
        <w:t>9.</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14"/>
        <w:rPr/>
      </w:pPr>
      <w:bookmarkStart w:id="87" w:name="Lbl1010"/>
      <w:bookmarkEnd w:id="87"/>
      <w:r>
        <w:rPr>
          <w:rStyle w:val="Style10"/>
        </w:rPr>
        <w:t>10.</w:t>
      </w:r>
      <w:r>
        <w:rPr/>
        <w:t xml:space="preserve"> В соответствии с Федеральным законом об основных гарантиях избирательных прав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Брянской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pPr>
        <w:pStyle w:val="Style14"/>
        <w:rPr/>
      </w:pPr>
      <w:bookmarkStart w:id="88" w:name="Lbl1011"/>
      <w:bookmarkEnd w:id="88"/>
      <w:r>
        <w:rPr>
          <w:rStyle w:val="Style10"/>
        </w:rPr>
        <w:t>11.</w:t>
      </w:r>
      <w:r>
        <w:rPr/>
        <w:t xml:space="preserve"> Государственные органы, органы местного самоуправления, государственные и муниципальные учреждения, а также их должностные лица в соответствии с Федеральным законом об основных гарантиях избирательных прав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14"/>
        <w:rPr/>
      </w:pPr>
      <w:bookmarkStart w:id="89" w:name="Lbl1012"/>
      <w:bookmarkEnd w:id="89"/>
      <w:r>
        <w:rPr>
          <w:rStyle w:val="Style10"/>
        </w:rPr>
        <w:t>12.</w:t>
      </w:r>
      <w:r>
        <w:rPr/>
        <w:t xml:space="preserve">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14"/>
        <w:rPr/>
      </w:pPr>
      <w:bookmarkStart w:id="90" w:name="Lbl1013"/>
      <w:bookmarkEnd w:id="90"/>
      <w:r>
        <w:rPr>
          <w:rStyle w:val="Style10"/>
        </w:rPr>
        <w:t>13.</w:t>
      </w:r>
      <w:r>
        <w:rPr/>
        <w:t xml:space="preserve"> Муниципальные организации, осуществляющие теле- и (или) радиовещание, и (или) редакции муниципальных периодических печатных изданий обязаны предоставлять комиссиям бесплатное эфирное время для информирования в порядке, установленном Федеральным законом об основных гарантиях избирательных прав, иными законами, избирателей, а также бесплатную печатную площадь для опубликования их решений и актов, размещения иной печатной информации.</w:t>
      </w:r>
    </w:p>
    <w:p>
      <w:pPr>
        <w:pStyle w:val="Style14"/>
        <w:rPr/>
      </w:pPr>
      <w:bookmarkStart w:id="91" w:name="Lbl1014"/>
      <w:bookmarkEnd w:id="91"/>
      <w:r>
        <w:rPr>
          <w:rStyle w:val="Style10"/>
        </w:rPr>
        <w:t>14.</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в соответствии с Федеральным законом об основных гарантиях избирательных прав предоставляются комиссиям бесплатно.</w:t>
      </w:r>
    </w:p>
    <w:p>
      <w:pPr>
        <w:pStyle w:val="Colont"/>
        <w:rPr/>
      </w:pPr>
      <w:bookmarkStart w:id="92" w:name="Lbl11"/>
      <w:bookmarkEnd w:id="92"/>
      <w:r>
        <w:rPr/>
        <w:t>Статья 11</w:t>
      </w:r>
    </w:p>
    <w:p>
      <w:pPr>
        <w:pStyle w:val="Article"/>
        <w:rPr/>
      </w:pPr>
      <w:r>
        <w:rPr>
          <w:rStyle w:val="Style10"/>
        </w:rPr>
        <w:t>Статья 11.</w:t>
      </w:r>
      <w:r>
        <w:rPr/>
        <w:t xml:space="preserve"> Порядок формирования, статус и полномочия избирательной комиссии муниципального образования</w:t>
      </w:r>
    </w:p>
    <w:p>
      <w:pPr>
        <w:pStyle w:val="Style221"/>
        <w:rPr/>
      </w:pPr>
      <w:bookmarkStart w:id="93" w:name="Lbl111"/>
      <w:bookmarkEnd w:id="93"/>
      <w:r>
        <w:rPr/>
        <w:t>Законом Брянской области от 7 октября 2008 г. № 80-З в пункт 1 статьи 11 внесены изменения</w:t>
      </w:r>
    </w:p>
    <w:p>
      <w:pPr>
        <w:pStyle w:val="Style221"/>
        <w:rPr/>
      </w:pPr>
      <w:r>
        <w:rPr/>
        <w:t>См. текст пункта в предыдущей редакции</w:t>
      </w:r>
    </w:p>
    <w:p>
      <w:pPr>
        <w:pStyle w:val="Style14"/>
        <w:rPr/>
      </w:pPr>
      <w:r>
        <w:rPr>
          <w:rStyle w:val="Style10"/>
        </w:rPr>
        <w:t>1.</w:t>
      </w:r>
      <w:r>
        <w:rPr/>
        <w:t xml:space="preserve"> Избирательная комиссия муниципального образования формируется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Брянской области, уставом соответствующего муниципального образования.</w:t>
      </w:r>
    </w:p>
    <w:p>
      <w:pPr>
        <w:pStyle w:val="Style14"/>
        <w:rPr/>
      </w:pPr>
      <w:bookmarkStart w:id="94" w:name="Lbl11101"/>
      <w:bookmarkEnd w:id="94"/>
      <w:r>
        <w:rPr/>
        <w:t>Избирательная комиссия муниципального образования должна быть сформирована в правомочном составе не ранее чем за 15 и не позднее чем за 1 день до дня, в который истекает срок полномочий предыдущего состава избирательной комиссии муниципального образования.</w:t>
      </w:r>
    </w:p>
    <w:p>
      <w:pPr>
        <w:pStyle w:val="Style14"/>
        <w:rPr/>
      </w:pPr>
      <w:r>
        <w:rPr/>
        <w:t>Предложения по составу избирательной комиссии муниципального образования принимаются представительным органом муниципального образования в течение 32 дней со дня официального опубликования решения представительного органа муниципального образования о приеме предложений по кандидатам в состав избирательной комиссии муниципального образования.</w:t>
      </w:r>
    </w:p>
    <w:p>
      <w:pPr>
        <w:pStyle w:val="Style14"/>
        <w:rPr/>
      </w:pPr>
      <w:bookmarkStart w:id="95" w:name="Lbl112"/>
      <w:bookmarkEnd w:id="95"/>
      <w:r>
        <w:rPr>
          <w:rStyle w:val="Style10"/>
        </w:rPr>
        <w:t>2.</w:t>
      </w:r>
      <w:r>
        <w:rPr/>
        <w:t xml:space="preserve"> Статус избирательной комиссии муниципального образования и срок ее полномочий определяется настоящим Законом Брянской области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pPr>
        <w:pStyle w:val="Style14"/>
        <w:rPr/>
      </w:pPr>
      <w:bookmarkStart w:id="96" w:name="Lbl113"/>
      <w:bookmarkEnd w:id="96"/>
      <w:r>
        <w:rPr>
          <w:rStyle w:val="Style10"/>
        </w:rPr>
        <w:t>3.</w:t>
      </w:r>
      <w:r>
        <w:rPr/>
        <w:t xml:space="preserve"> Избирательная комиссия муниципального образования:</w:t>
      </w:r>
    </w:p>
    <w:p>
      <w:pPr>
        <w:pStyle w:val="Style14"/>
        <w:rPr/>
      </w:pPr>
      <w:bookmarkStart w:id="97" w:name="Lbl1131"/>
      <w:bookmarkEnd w:id="97"/>
      <w:r>
        <w:rPr>
          <w:rStyle w:val="Style10"/>
        </w:rPr>
        <w:t>а)</w:t>
      </w:r>
      <w:r>
        <w:rPr/>
        <w:t xml:space="preserve"> организует подготовку и проведение выборов депутатов представительного органа муниципального образования, осуществляет контроль за соблюдением избирательных прав граждан на территории муниципального образования при подготовке и проведении указанных выборов;</w:t>
      </w:r>
    </w:p>
    <w:p>
      <w:pPr>
        <w:pStyle w:val="Style14"/>
        <w:rPr/>
      </w:pPr>
      <w:bookmarkStart w:id="98" w:name="Lbl1132"/>
      <w:bookmarkEnd w:id="98"/>
      <w:r>
        <w:rPr>
          <w:rStyle w:val="Style10"/>
        </w:rPr>
        <w:t>б)</w:t>
      </w:r>
      <w:r>
        <w:rPr/>
        <w:t xml:space="preserve"> руководит деятельностью нижестоящих избирательных комиссий, участвующих в подготовке и проведении выборов депутатов представительного органа муниципального образования, а также организует размещение заказа на производство технологического оборудования для проведения выборов депутатов представительного органа муниципального образования;</w:t>
      </w:r>
    </w:p>
    <w:p>
      <w:pPr>
        <w:pStyle w:val="Style221"/>
        <w:rPr/>
      </w:pPr>
      <w:bookmarkStart w:id="99" w:name="Lbl1133"/>
      <w:bookmarkEnd w:id="99"/>
      <w:r>
        <w:rPr/>
        <w:t>Законом Брянской области от 8 апреля 2013 г. № 18-З подпункт «в» пункта 3 статьи 11 изложен в новой редакции</w:t>
      </w:r>
    </w:p>
    <w:p>
      <w:pPr>
        <w:pStyle w:val="Style221"/>
        <w:rPr/>
      </w:pPr>
      <w:r>
        <w:rPr/>
        <w:t>См. текст подпункта в предыдущей редакции</w:t>
      </w:r>
    </w:p>
    <w:p>
      <w:pPr>
        <w:pStyle w:val="Style14"/>
        <w:rPr/>
      </w:pPr>
      <w:r>
        <w:rPr>
          <w:rStyle w:val="Style10"/>
        </w:rPr>
        <w:t>в)</w:t>
      </w:r>
      <w:r>
        <w:rPr/>
        <w:t xml:space="preserve"> определяет схему одномандатных избирательных округов по выборам депутатов представительного органа муниципального образования и представляет ее на утверждение в представительный орган муниципального образования;</w:t>
      </w:r>
    </w:p>
    <w:p>
      <w:pPr>
        <w:pStyle w:val="Style221"/>
        <w:rPr/>
      </w:pPr>
      <w:bookmarkStart w:id="100" w:name="Lbl1134"/>
      <w:bookmarkEnd w:id="100"/>
      <w:r>
        <w:rPr/>
        <w:t>Законом Брянской области от 7 октября 2008 г. № 80-З подпункт «г» пункта 3 статьи 11 изложен в новой редакции</w:t>
      </w:r>
    </w:p>
    <w:p>
      <w:pPr>
        <w:pStyle w:val="Style221"/>
        <w:rPr/>
      </w:pPr>
      <w:r>
        <w:rPr/>
        <w:t>См. текст подпункта в предыдущей редакции</w:t>
      </w:r>
    </w:p>
    <w:p>
      <w:pPr>
        <w:pStyle w:val="Style14"/>
        <w:rPr/>
      </w:pPr>
      <w:r>
        <w:rPr>
          <w:rStyle w:val="Style10"/>
        </w:rPr>
        <w:t>г)</w:t>
      </w:r>
      <w:r>
        <w:rPr/>
        <w:t xml:space="preserve"> осуществляет на территории муниципального образования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14"/>
        <w:rPr/>
      </w:pPr>
      <w:bookmarkStart w:id="101" w:name="Lbl1135"/>
      <w:bookmarkEnd w:id="101"/>
      <w:r>
        <w:rPr>
          <w:rStyle w:val="Style10"/>
        </w:rPr>
        <w:t>д)</w:t>
      </w:r>
      <w:r>
        <w:rPr/>
        <w:t xml:space="preserve">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средства, выделенные на подготовку и проведение выборов, контролирует целевое использование указанных средств;</w:t>
      </w:r>
    </w:p>
    <w:p>
      <w:pPr>
        <w:pStyle w:val="Style14"/>
        <w:rPr/>
      </w:pPr>
      <w:bookmarkStart w:id="102" w:name="Lbl1136"/>
      <w:bookmarkEnd w:id="102"/>
      <w:r>
        <w:rPr>
          <w:rStyle w:val="Style10"/>
        </w:rPr>
        <w:t>е)</w:t>
      </w:r>
      <w:r>
        <w:rPr/>
        <w:t xml:space="preserve"> осуществляет контроль за поступлением средств в избирательные фонды избирательных объединений и их расходованием;</w:t>
      </w:r>
    </w:p>
    <w:p>
      <w:pPr>
        <w:pStyle w:val="Style221"/>
        <w:rPr/>
      </w:pPr>
      <w:bookmarkStart w:id="103" w:name="Lbl1137"/>
      <w:bookmarkEnd w:id="103"/>
      <w:r>
        <w:rPr/>
        <w:t>Законом Брянской области от 7 октября 2008 г. № 80-З подпункт «ж» пункта 3 статьи 11 изложен в новой редакции</w:t>
      </w:r>
    </w:p>
    <w:p>
      <w:pPr>
        <w:pStyle w:val="Style221"/>
        <w:rPr/>
      </w:pPr>
      <w:r>
        <w:rPr/>
        <w:t>См. текст подпункта в предыдущей редакции</w:t>
      </w:r>
    </w:p>
    <w:p>
      <w:pPr>
        <w:pStyle w:val="Style14"/>
        <w:rPr/>
      </w:pPr>
      <w:r>
        <w:rPr>
          <w:rStyle w:val="Style10"/>
        </w:rPr>
        <w:t>ж)</w:t>
      </w:r>
      <w:r>
        <w:rPr/>
        <w:t xml:space="preserve"> осуществляет на территории муниципального образования меры по организации единого порядка установления итогов голосования, определения результатов выборов, а также порядка опубликования (обнародования) итогов голосования и результатов выборов;</w:t>
      </w:r>
    </w:p>
    <w:p>
      <w:pPr>
        <w:pStyle w:val="Style221"/>
        <w:rPr/>
      </w:pPr>
      <w:bookmarkStart w:id="104" w:name="Lbl1138"/>
      <w:bookmarkEnd w:id="104"/>
      <w:r>
        <w:rPr/>
        <w:t>Законом Брянской области от 8 апреля 2013 г. № 18-З подпункт «з» пункта 3 статьи 11 изложен в новой редакции</w:t>
      </w:r>
    </w:p>
    <w:p>
      <w:pPr>
        <w:pStyle w:val="Style221"/>
        <w:rPr/>
      </w:pPr>
      <w:r>
        <w:rPr/>
        <w:t>См. текст подпункта в предыдущей редакции</w:t>
      </w:r>
    </w:p>
    <w:p>
      <w:pPr>
        <w:pStyle w:val="Style14"/>
        <w:rPr/>
      </w:pPr>
      <w:r>
        <w:rPr>
          <w:rStyle w:val="Style10"/>
        </w:rPr>
        <w:t>з)</w:t>
      </w:r>
      <w:r>
        <w:rPr/>
        <w:t xml:space="preserve"> формирует окружные избирательные комиссии, назначает и освобождает от должности их председателей;</w:t>
      </w:r>
    </w:p>
    <w:p>
      <w:pPr>
        <w:pStyle w:val="Style14"/>
        <w:rPr/>
      </w:pPr>
      <w:bookmarkStart w:id="105" w:name="Lbl1139"/>
      <w:bookmarkEnd w:id="105"/>
      <w:r>
        <w:rPr>
          <w:rStyle w:val="Style10"/>
        </w:rPr>
        <w:t>и)</w:t>
      </w:r>
      <w:r>
        <w:rPr/>
        <w:t xml:space="preserve"> обеспечивает изготовление избирательных бюллетеней для голосования по единому муниципальному избирательному округу и передачу их в окружные избирательные комиссии;</w:t>
      </w:r>
    </w:p>
    <w:p>
      <w:pPr>
        <w:pStyle w:val="Style14"/>
        <w:rPr/>
      </w:pPr>
      <w:bookmarkStart w:id="106" w:name="Lbl11310"/>
      <w:bookmarkEnd w:id="106"/>
      <w:r>
        <w:rPr>
          <w:rStyle w:val="Style10"/>
        </w:rPr>
        <w:t>к)</w:t>
      </w:r>
      <w:r>
        <w:rPr/>
        <w:t xml:space="preserve"> исключен;</w:t>
      </w:r>
    </w:p>
    <w:p>
      <w:pPr>
        <w:pStyle w:val="Style221"/>
        <w:rPr/>
      </w:pPr>
      <w:r>
        <w:rPr/>
        <w:t>См. текст подпункта «к» пункта 3 статьи 11</w:t>
      </w:r>
    </w:p>
    <w:p>
      <w:pPr>
        <w:pStyle w:val="Style14"/>
        <w:rPr/>
      </w:pPr>
      <w:bookmarkStart w:id="107" w:name="Lbl11311"/>
      <w:bookmarkEnd w:id="107"/>
      <w:r>
        <w:rPr>
          <w:rStyle w:val="Style10"/>
        </w:rPr>
        <w:t>л)</w:t>
      </w:r>
      <w:r>
        <w:rPr/>
        <w:t xml:space="preserve"> устанавливает форму избирательных бюллетеней, списка избирателей и других избирательных документов;</w:t>
      </w:r>
    </w:p>
    <w:p>
      <w:pPr>
        <w:pStyle w:val="Style14"/>
        <w:rPr/>
      </w:pPr>
      <w:bookmarkStart w:id="108" w:name="Lbl11312"/>
      <w:bookmarkEnd w:id="108"/>
      <w:r>
        <w:rPr>
          <w:rStyle w:val="Style10"/>
        </w:rPr>
        <w:t>м)</w:t>
      </w:r>
      <w:r>
        <w:rPr/>
        <w:t xml:space="preserve"> утверждает текст избирательного бюллетеня для голосования по единому муниципальному избирательному округу;</w:t>
      </w:r>
    </w:p>
    <w:p>
      <w:pPr>
        <w:pStyle w:val="Style14"/>
        <w:rPr/>
      </w:pPr>
      <w:bookmarkStart w:id="109" w:name="Lbl11313"/>
      <w:bookmarkEnd w:id="109"/>
      <w:r>
        <w:rPr>
          <w:rStyle w:val="Style10"/>
        </w:rPr>
        <w:t>н)</w:t>
      </w:r>
      <w:r>
        <w:rPr/>
        <w:t xml:space="preserve"> устанавливает единую нумерацию избирательных участков;</w:t>
      </w:r>
    </w:p>
    <w:p>
      <w:pPr>
        <w:pStyle w:val="Style14"/>
        <w:rPr/>
      </w:pPr>
      <w:bookmarkStart w:id="110" w:name="Lbl11314"/>
      <w:bookmarkEnd w:id="110"/>
      <w:r>
        <w:rPr>
          <w:rStyle w:val="Style10"/>
        </w:rPr>
        <w:t>о)</w:t>
      </w:r>
      <w:r>
        <w:rPr/>
        <w:t xml:space="preserve"> регистрирует списки кандидатов по единому муниципальному избирательному округу, доверенных лиц и уполномоченных представителей по финансовым вопросам избирательных объединений, выдает указанным лицам удостоверения установленного образца;</w:t>
      </w:r>
    </w:p>
    <w:p>
      <w:pPr>
        <w:pStyle w:val="Style14"/>
        <w:rPr/>
      </w:pPr>
      <w:bookmarkStart w:id="111" w:name="Lbl11315"/>
      <w:bookmarkEnd w:id="111"/>
      <w:r>
        <w:rPr>
          <w:rStyle w:val="Style10"/>
        </w:rPr>
        <w:t>п)</w:t>
      </w:r>
      <w:r>
        <w:rPr/>
        <w:t xml:space="preserve"> обеспечивает на территории муниципального образования соблюдение нормативов технологического оборудования (кабины для голосования, ящики для голосования) для участковых избирательных комиссий, порядка хранения, передачи в архив и уничтожения по истечении сроков хранения избирательных документов;</w:t>
      </w:r>
    </w:p>
    <w:p>
      <w:pPr>
        <w:pStyle w:val="Style14"/>
        <w:rPr/>
      </w:pPr>
      <w:bookmarkStart w:id="112" w:name="Lbl11316"/>
      <w:bookmarkEnd w:id="112"/>
      <w:r>
        <w:rPr>
          <w:rStyle w:val="Style10"/>
        </w:rPr>
        <w:t>р)</w:t>
      </w:r>
      <w:r>
        <w:rPr/>
        <w:t xml:space="preserve"> обеспечивает информирование избирателей о сроках и порядке осуществления избирательных действий, ходе избирательной кампании, избирательных объединениях и кандидатах;</w:t>
      </w:r>
    </w:p>
    <w:p>
      <w:pPr>
        <w:pStyle w:val="Style221"/>
        <w:rPr/>
      </w:pPr>
      <w:bookmarkStart w:id="113" w:name="Lbl446105"/>
      <w:bookmarkEnd w:id="113"/>
      <w:r>
        <w:rPr/>
        <w:t>Законом Брянской области от 22 мая 2014 г. № 38-З пункт 3 статьи 11 дополнен подпунктом р.1</w:t>
      </w:r>
    </w:p>
    <w:p>
      <w:pPr>
        <w:pStyle w:val="Style14"/>
        <w:rPr/>
      </w:pPr>
      <w:r>
        <w:rPr>
          <w:rStyle w:val="Style10"/>
        </w:rPr>
        <w:t>р.1)</w:t>
      </w:r>
      <w:r>
        <w:rPr/>
        <w:t xml:space="preserve"> организует досрочное голосование в помещении комиссии;</w:t>
      </w:r>
    </w:p>
    <w:p>
      <w:pPr>
        <w:pStyle w:val="Style14"/>
        <w:rPr/>
      </w:pPr>
      <w:bookmarkStart w:id="114" w:name="Lbl11317"/>
      <w:bookmarkEnd w:id="114"/>
      <w:r>
        <w:rPr>
          <w:rStyle w:val="Style10"/>
        </w:rPr>
        <w:t>с)</w:t>
      </w:r>
      <w:r>
        <w:rPr/>
        <w:t xml:space="preserve">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pPr>
        <w:pStyle w:val="Style14"/>
        <w:rPr/>
      </w:pPr>
      <w:bookmarkStart w:id="115" w:name="Lbl11318"/>
      <w:bookmarkEnd w:id="115"/>
      <w:r>
        <w:rPr>
          <w:rStyle w:val="Style10"/>
        </w:rPr>
        <w:t>т)</w:t>
      </w:r>
      <w:r>
        <w:rPr/>
        <w:t xml:space="preserve"> заверяет списки кандидатов, выдвинутые избирательными объединениями по единому муниципальному избирательному округу, и списки кандидатов, выдвинутых избирательными объединениями по одномандатным избирательным округам;</w:t>
      </w:r>
    </w:p>
    <w:p>
      <w:pPr>
        <w:pStyle w:val="Style14"/>
        <w:rPr/>
      </w:pPr>
      <w:bookmarkStart w:id="116" w:name="Lbl11319"/>
      <w:bookmarkEnd w:id="116"/>
      <w:r>
        <w:rPr>
          <w:rStyle w:val="Style10"/>
        </w:rPr>
        <w:t>у)</w:t>
      </w:r>
      <w:r>
        <w:rPr/>
        <w:t xml:space="preserve"> регистрирует единые списки кандидатов, а также доверенных лиц и уполномоченных представителей избирательных объединений;</w:t>
      </w:r>
    </w:p>
    <w:p>
      <w:pPr>
        <w:pStyle w:val="Style14"/>
        <w:rPr/>
      </w:pPr>
      <w:bookmarkStart w:id="117" w:name="Lbl11320"/>
      <w:bookmarkEnd w:id="117"/>
      <w:r>
        <w:rPr>
          <w:rStyle w:val="Style10"/>
        </w:rPr>
        <w:t>ф)</w:t>
      </w:r>
      <w:r>
        <w:rPr/>
        <w:t xml:space="preserve"> определяет результаты выборов по единому муниципальному избирательному округу, распределяет депутатские мандаты между едиными списками кандидатов, допущенными к распределению депутатских мандатов;</w:t>
      </w:r>
    </w:p>
    <w:p>
      <w:pPr>
        <w:pStyle w:val="Style14"/>
        <w:rPr/>
      </w:pPr>
      <w:bookmarkStart w:id="118" w:name="Lbl11321"/>
      <w:bookmarkEnd w:id="118"/>
      <w:r>
        <w:rPr>
          <w:rStyle w:val="Style10"/>
        </w:rPr>
        <w:t>х)</w:t>
      </w:r>
      <w:r>
        <w:rPr/>
        <w:t xml:space="preserve"> определяет общие результаты выборов депутатов представительного органа муниципального образования и публикует их в средствах массовой информации;</w:t>
      </w:r>
    </w:p>
    <w:p>
      <w:pPr>
        <w:pStyle w:val="Style14"/>
        <w:rPr/>
      </w:pPr>
      <w:bookmarkStart w:id="119" w:name="Lbl11322"/>
      <w:bookmarkEnd w:id="119"/>
      <w:r>
        <w:rPr>
          <w:rStyle w:val="Style10"/>
        </w:rPr>
        <w:t>ц)</w:t>
      </w:r>
      <w:r>
        <w:rPr/>
        <w:t xml:space="preserve"> регистрирует избранных депутатов представительного органа муниципального образования по единому муниципальному избирательному округу, выдает им удостоверения об избрании;</w:t>
      </w:r>
    </w:p>
    <w:p>
      <w:pPr>
        <w:pStyle w:val="Style14"/>
        <w:rPr/>
      </w:pPr>
      <w:bookmarkStart w:id="120" w:name="Lbl11323"/>
      <w:bookmarkEnd w:id="120"/>
      <w:r>
        <w:rPr>
          <w:rStyle w:val="Style10"/>
        </w:rPr>
        <w:t>ч)</w:t>
      </w:r>
      <w:r>
        <w:rPr/>
        <w:t xml:space="preserve">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pPr>
        <w:pStyle w:val="Style14"/>
        <w:rPr/>
      </w:pPr>
      <w:bookmarkStart w:id="121" w:name="Lbl11324"/>
      <w:bookmarkEnd w:id="121"/>
      <w:r>
        <w:rPr>
          <w:rStyle w:val="Style10"/>
        </w:rPr>
        <w:t>ш)</w:t>
      </w:r>
      <w:r>
        <w:rPr/>
        <w:t xml:space="preserve"> принимает инструкции и иные нормативные акты по вопросам применения настоящего Закона;</w:t>
      </w:r>
    </w:p>
    <w:p>
      <w:pPr>
        <w:pStyle w:val="Style14"/>
        <w:rPr/>
      </w:pPr>
      <w:bookmarkStart w:id="122" w:name="Lbl11325"/>
      <w:bookmarkEnd w:id="122"/>
      <w:r>
        <w:rPr>
          <w:rStyle w:val="Style10"/>
        </w:rPr>
        <w:t>щ)</w:t>
      </w:r>
      <w:r>
        <w:rPr/>
        <w:t xml:space="preserve"> оказывает правовую, методическую, организационно-техническую помощь нижестоящим избирательным комиссиям;</w:t>
      </w:r>
    </w:p>
    <w:p>
      <w:pPr>
        <w:pStyle w:val="Style14"/>
        <w:rPr/>
      </w:pPr>
      <w:bookmarkStart w:id="123" w:name="Lbl11326"/>
      <w:bookmarkEnd w:id="123"/>
      <w:r>
        <w:rPr>
          <w:rStyle w:val="Style10"/>
        </w:rPr>
        <w:t>э)</w:t>
      </w:r>
      <w:r>
        <w:rPr/>
        <w:t xml:space="preserve"> осуществляет иные полномочия в соответствии с Федеральным законом и настоящим Законом.</w:t>
      </w:r>
    </w:p>
    <w:p>
      <w:pPr>
        <w:pStyle w:val="Colont"/>
        <w:rPr/>
      </w:pPr>
      <w:bookmarkStart w:id="124" w:name="Lbl12"/>
      <w:bookmarkEnd w:id="124"/>
      <w:r>
        <w:rPr/>
        <w:t>Статья 12</w:t>
      </w:r>
    </w:p>
    <w:p>
      <w:pPr>
        <w:pStyle w:val="Article"/>
        <w:rPr/>
      </w:pPr>
      <w:r>
        <w:rPr>
          <w:rStyle w:val="Style10"/>
        </w:rPr>
        <w:t>Статья 12.</w:t>
      </w:r>
      <w:r>
        <w:rPr/>
        <w:t xml:space="preserve"> Порядок формирования и полномочия окружной избирательной комиссии</w:t>
      </w:r>
    </w:p>
    <w:p>
      <w:pPr>
        <w:pStyle w:val="Style221"/>
        <w:rPr/>
      </w:pPr>
      <w:bookmarkStart w:id="125" w:name="Lbl121"/>
      <w:bookmarkEnd w:id="125"/>
      <w:r>
        <w:rPr/>
        <w:t>Законом Брянской области от 8 апреля 2013 г. № 18-З в пункт 1 статьи 12 внесены изменения</w:t>
      </w:r>
    </w:p>
    <w:p>
      <w:pPr>
        <w:pStyle w:val="Style221"/>
        <w:rPr/>
      </w:pPr>
      <w:r>
        <w:rPr/>
        <w:t>См. текст пункта в предыдущей редакции</w:t>
      </w:r>
    </w:p>
    <w:p>
      <w:pPr>
        <w:pStyle w:val="Style14"/>
        <w:rPr/>
      </w:pPr>
      <w:r>
        <w:rPr>
          <w:rStyle w:val="Style10"/>
        </w:rPr>
        <w:t>1.</w:t>
      </w:r>
      <w:r>
        <w:rPr/>
        <w:t xml:space="preserve"> Окружная избирательная комиссия формируется в каждом одномандатном избирательном округе. По решению избирательной комиссии муниципального образования полномочия окружной избирательной комиссии могут возлагаться на иные избирательные комиссии.</w:t>
      </w:r>
    </w:p>
    <w:p>
      <w:pPr>
        <w:pStyle w:val="Style221"/>
        <w:rPr/>
      </w:pPr>
      <w:bookmarkStart w:id="126" w:name="Lbl122"/>
      <w:bookmarkEnd w:id="126"/>
      <w:r>
        <w:rPr/>
        <w:t>Законом Брянской области от 7 февраля 2014 г. № 8-З пункт 2 статьи 12 изложен в новой редакции</w:t>
      </w:r>
    </w:p>
    <w:p>
      <w:pPr>
        <w:pStyle w:val="Style221"/>
        <w:rPr/>
      </w:pPr>
      <w:r>
        <w:rPr/>
        <w:t>См. текст пункта в предыдущей редакции</w:t>
      </w:r>
    </w:p>
    <w:p>
      <w:pPr>
        <w:pStyle w:val="Style14"/>
        <w:rPr/>
      </w:pPr>
      <w:r>
        <w:rPr>
          <w:rStyle w:val="Style10"/>
        </w:rPr>
        <w:t>2.</w:t>
      </w:r>
      <w:r>
        <w:rPr/>
        <w:t xml:space="preserve"> Общие условия и порядок формирования окружной избирательной комиссии устанавливаются Федеральным законом «Об основных гарантиях избирательных прав и права на участие в референдуме граждан Российской Федерации».</w:t>
      </w:r>
    </w:p>
    <w:p>
      <w:pPr>
        <w:pStyle w:val="Style14"/>
        <w:rPr/>
      </w:pPr>
      <w:bookmarkStart w:id="127" w:name="Lbl123"/>
      <w:bookmarkEnd w:id="127"/>
      <w:r>
        <w:rPr>
          <w:rStyle w:val="Style10"/>
        </w:rPr>
        <w:t>3.</w:t>
      </w:r>
      <w:r>
        <w:rPr/>
        <w:t xml:space="preserve"> Окружная избирательная комиссия:</w:t>
      </w:r>
    </w:p>
    <w:p>
      <w:pPr>
        <w:pStyle w:val="Style14"/>
        <w:rPr/>
      </w:pPr>
      <w:bookmarkStart w:id="128" w:name="Lbl1231"/>
      <w:bookmarkEnd w:id="128"/>
      <w:r>
        <w:rPr>
          <w:rStyle w:val="Style10"/>
        </w:rPr>
        <w:t>а)</w:t>
      </w:r>
      <w:r>
        <w:rPr/>
        <w:t xml:space="preserve"> осуществляет на территории одномандатного избирательного округа контроль за соблюдением избирательных прав граждан;</w:t>
      </w:r>
    </w:p>
    <w:p>
      <w:pPr>
        <w:pStyle w:val="Style14"/>
        <w:rPr/>
      </w:pPr>
      <w:bookmarkStart w:id="129" w:name="Lbl1232"/>
      <w:bookmarkEnd w:id="129"/>
      <w:r>
        <w:rPr>
          <w:rStyle w:val="Style10"/>
        </w:rPr>
        <w:t>б)</w:t>
      </w:r>
      <w:r>
        <w:rPr/>
        <w:t xml:space="preserve"> обеспечивает информирование избирателей о кандидатах, выдвинутых по соответствующему одномандатному избирательному округу, публикует сведения о зарегистрированных кандидатах, сроках и порядке осуществления избирательных действий, ходе избирательной кампании;</w:t>
      </w:r>
    </w:p>
    <w:p>
      <w:pPr>
        <w:pStyle w:val="Style14"/>
        <w:rPr/>
      </w:pPr>
      <w:bookmarkStart w:id="130" w:name="Lbl1233"/>
      <w:bookmarkEnd w:id="130"/>
      <w:r>
        <w:rPr>
          <w:rStyle w:val="Style10"/>
        </w:rPr>
        <w:t>в)</w:t>
      </w:r>
      <w:r>
        <w:rPr/>
        <w:t xml:space="preserve"> регистрирует кандидатов по соответствующему одномандатному избирательному округу, их доверенных лиц и уполномоченных представителей по финансовым вопросам, выдает указанным лицам удостоверения установленного образца;</w:t>
      </w:r>
    </w:p>
    <w:p>
      <w:pPr>
        <w:pStyle w:val="Style14"/>
        <w:rPr/>
      </w:pPr>
      <w:bookmarkStart w:id="131" w:name="Lbl1234"/>
      <w:bookmarkEnd w:id="131"/>
      <w:r>
        <w:rPr>
          <w:rStyle w:val="Style10"/>
        </w:rPr>
        <w:t>г)</w:t>
      </w:r>
      <w:r>
        <w:rPr/>
        <w:t xml:space="preserve">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14"/>
        <w:rPr/>
      </w:pPr>
      <w:bookmarkStart w:id="132" w:name="Lbl1235"/>
      <w:bookmarkEnd w:id="132"/>
      <w:r>
        <w:rPr>
          <w:rStyle w:val="Style10"/>
        </w:rPr>
        <w:t>д)</w:t>
      </w:r>
      <w:r>
        <w:rPr/>
        <w:t xml:space="preserve"> осуществляет на территории одномандатного избирательного округа контроль за соблюдением порядка проведения предвыборной агитации;</w:t>
      </w:r>
    </w:p>
    <w:p>
      <w:pPr>
        <w:pStyle w:val="Style14"/>
        <w:rPr/>
      </w:pPr>
      <w:bookmarkStart w:id="133" w:name="Lbl1236"/>
      <w:bookmarkEnd w:id="133"/>
      <w:r>
        <w:rPr>
          <w:rStyle w:val="Style10"/>
        </w:rPr>
        <w:t>е)</w:t>
      </w:r>
      <w:r>
        <w:rPr/>
        <w:t xml:space="preserve"> обеспечивает контроль за целевым использованием средств, выделенных ей на подготовку и проведение выборов, а также за поступлением средств в избирательные фонды кандидатов и расходованием этих средств;</w:t>
      </w:r>
    </w:p>
    <w:p>
      <w:pPr>
        <w:pStyle w:val="Style14"/>
        <w:rPr/>
      </w:pPr>
      <w:bookmarkStart w:id="134" w:name="Lbl1237"/>
      <w:bookmarkEnd w:id="134"/>
      <w:r>
        <w:rPr>
          <w:rStyle w:val="Style10"/>
        </w:rPr>
        <w:t>ж)</w:t>
      </w:r>
      <w:r>
        <w:rPr/>
        <w:t xml:space="preserve"> утверждает текст избирательного бюллетеня для голосования в одномандатном избирательном округе;</w:t>
      </w:r>
    </w:p>
    <w:p>
      <w:pPr>
        <w:pStyle w:val="Style14"/>
        <w:rPr/>
      </w:pPr>
      <w:bookmarkStart w:id="135" w:name="Lbl1238"/>
      <w:bookmarkEnd w:id="135"/>
      <w:r>
        <w:rPr>
          <w:rStyle w:val="Style10"/>
        </w:rPr>
        <w:t>з)</w:t>
      </w:r>
      <w:r>
        <w:rPr/>
        <w:t xml:space="preserve"> обеспечивает передачу участковым избирательным комиссиям избирательных бюллетеней;</w:t>
      </w:r>
    </w:p>
    <w:p>
      <w:pPr>
        <w:pStyle w:val="Style14"/>
        <w:rPr/>
      </w:pPr>
      <w:bookmarkStart w:id="136" w:name="Lbl1239"/>
      <w:bookmarkEnd w:id="136"/>
      <w:r>
        <w:rPr>
          <w:rStyle w:val="Style10"/>
        </w:rPr>
        <w:t>и)</w:t>
      </w:r>
      <w:r>
        <w:rPr/>
        <w:t xml:space="preserve"> обеспечивает доставку в участковые избирательные комиссии избирательных документов в порядке, установленном избирательной комиссией муниципального образования;</w:t>
      </w:r>
    </w:p>
    <w:p>
      <w:pPr>
        <w:pStyle w:val="Style14"/>
        <w:rPr/>
      </w:pPr>
      <w:bookmarkStart w:id="137" w:name="Lbl12310"/>
      <w:bookmarkEnd w:id="137"/>
      <w:r>
        <w:rPr>
          <w:rStyle w:val="Style10"/>
        </w:rPr>
        <w:t>к)</w:t>
      </w:r>
      <w:r>
        <w:rPr/>
        <w:t xml:space="preserve"> определяет результаты выборов депутатов представительного органа муниципального образования по одномандатному избирательному округу и итоги голосования по единому муниципальному избирательному округу на соответствующей территории, направляет данные о результатах выборов по одномандатному избирательному округу и об итогах голосования по единому муниципальному избирательному округу в избирательную комиссию муниципального образования;</w:t>
      </w:r>
    </w:p>
    <w:p>
      <w:pPr>
        <w:pStyle w:val="Style14"/>
        <w:rPr/>
      </w:pPr>
      <w:bookmarkStart w:id="138" w:name="Lbl12311"/>
      <w:bookmarkEnd w:id="138"/>
      <w:r>
        <w:rPr>
          <w:rStyle w:val="Style10"/>
        </w:rPr>
        <w:t>л)</w:t>
      </w:r>
      <w:r>
        <w:rPr/>
        <w:t xml:space="preserve"> координирует деятельность участковых избирательных комиссий, оказывает им правовую и организационно-техническую помощь;</w:t>
      </w:r>
    </w:p>
    <w:p>
      <w:pPr>
        <w:pStyle w:val="Style14"/>
        <w:rPr/>
      </w:pPr>
      <w:bookmarkStart w:id="139" w:name="Lbl12312"/>
      <w:bookmarkEnd w:id="139"/>
      <w:r>
        <w:rPr>
          <w:rStyle w:val="Style10"/>
        </w:rPr>
        <w:t>м)</w:t>
      </w:r>
      <w:r>
        <w:rPr/>
        <w:t xml:space="preserve">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w:t>
      </w:r>
    </w:p>
    <w:p>
      <w:pPr>
        <w:pStyle w:val="Style14"/>
        <w:rPr/>
      </w:pPr>
      <w:bookmarkStart w:id="140" w:name="Lbl12313"/>
      <w:bookmarkEnd w:id="140"/>
      <w:r>
        <w:rPr>
          <w:rStyle w:val="Style10"/>
        </w:rPr>
        <w:t>н)</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Colont"/>
        <w:rPr/>
      </w:pPr>
      <w:bookmarkStart w:id="141" w:name="Lbl13"/>
      <w:bookmarkEnd w:id="141"/>
      <w:r>
        <w:rPr/>
        <w:t>Статья 13</w:t>
      </w:r>
    </w:p>
    <w:p>
      <w:pPr>
        <w:pStyle w:val="Article"/>
        <w:rPr/>
      </w:pPr>
      <w:r>
        <w:rPr>
          <w:rStyle w:val="Style10"/>
        </w:rPr>
        <w:t>Статья 13.</w:t>
      </w:r>
      <w:r>
        <w:rPr/>
        <w:t xml:space="preserve"> Порядок формирования и полномочия участковой избирательной комиссии</w:t>
      </w:r>
    </w:p>
    <w:p>
      <w:pPr>
        <w:pStyle w:val="Style221"/>
        <w:rPr/>
      </w:pPr>
      <w:bookmarkStart w:id="142" w:name="Lbl131"/>
      <w:bookmarkEnd w:id="142"/>
      <w:r>
        <w:rPr/>
        <w:t>Законом Брянской области от 8 апреля 2013 г. № 18-З пункт 1 статьи 13 изложен в новой редакции</w:t>
      </w:r>
    </w:p>
    <w:p>
      <w:pPr>
        <w:pStyle w:val="Style221"/>
        <w:rPr/>
      </w:pPr>
      <w:r>
        <w:rPr/>
        <w:t>См. текст пункта в предыдущей редакции</w:t>
      </w:r>
    </w:p>
    <w:p>
      <w:pPr>
        <w:pStyle w:val="Style14"/>
        <w:rPr/>
      </w:pPr>
      <w:r>
        <w:rPr>
          <w:rStyle w:val="Style10"/>
        </w:rPr>
        <w:t>1.</w:t>
      </w:r>
      <w:r>
        <w:rPr/>
        <w:t xml:space="preserve"> Общие условия и порядок формирования участковых комиссий устанавливаются Федеральным законом «Об основных гарантиях избирательных прав и права на участие в референдуме граждан Российской Федерации».</w:t>
      </w:r>
    </w:p>
    <w:p>
      <w:pPr>
        <w:pStyle w:val="Style221"/>
        <w:rPr/>
      </w:pPr>
      <w:bookmarkStart w:id="143" w:name="Lbl132"/>
      <w:bookmarkEnd w:id="143"/>
      <w:r>
        <w:rPr/>
        <w:t>Законом Брянской области от 8 апреля 2013 г. № 18-З пункт 2 статьи 13 изложен в новой редакции</w:t>
      </w:r>
    </w:p>
    <w:p>
      <w:pPr>
        <w:pStyle w:val="Style221"/>
        <w:rPr/>
      </w:pPr>
      <w:r>
        <w:rPr/>
        <w:t>См. текст пункта в предыдущей редакции</w:t>
      </w:r>
    </w:p>
    <w:p>
      <w:pPr>
        <w:pStyle w:val="Style14"/>
        <w:rPr/>
      </w:pPr>
      <w:r>
        <w:rPr>
          <w:rStyle w:val="Style10"/>
        </w:rPr>
        <w:t>2.</w:t>
      </w:r>
      <w:r>
        <w:rPr/>
        <w:t xml:space="preserve"> Срок полномочий участковой комиссии составляет 5 лет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14"/>
        <w:rPr/>
      </w:pPr>
      <w:bookmarkStart w:id="144" w:name="Lbl133"/>
      <w:bookmarkEnd w:id="144"/>
      <w:r>
        <w:rPr>
          <w:rStyle w:val="Style10"/>
        </w:rPr>
        <w:t>3.</w:t>
      </w:r>
      <w:r>
        <w:rPr/>
        <w:t xml:space="preserve"> Исключен.</w:t>
      </w:r>
    </w:p>
    <w:p>
      <w:pPr>
        <w:pStyle w:val="Style221"/>
        <w:rPr/>
      </w:pPr>
      <w:r>
        <w:rPr/>
        <w:t>См. текст пункта 3 статьи 13</w:t>
      </w:r>
    </w:p>
    <w:p>
      <w:pPr>
        <w:pStyle w:val="Style14"/>
        <w:rPr/>
      </w:pPr>
      <w:bookmarkStart w:id="145" w:name="Lbl64"/>
      <w:bookmarkEnd w:id="145"/>
      <w:r>
        <w:rPr>
          <w:rStyle w:val="Style10"/>
        </w:rPr>
        <w:t>3.1.</w:t>
      </w:r>
      <w:r>
        <w:rPr/>
        <w:t xml:space="preserve"> Исключен.</w:t>
      </w:r>
    </w:p>
    <w:p>
      <w:pPr>
        <w:pStyle w:val="Style221"/>
        <w:rPr/>
      </w:pPr>
      <w:r>
        <w:rPr/>
        <w:t>См. текст пункта 3.1 статьи 13</w:t>
      </w:r>
    </w:p>
    <w:p>
      <w:pPr>
        <w:pStyle w:val="Style14"/>
        <w:rPr/>
      </w:pPr>
      <w:bookmarkStart w:id="146" w:name="Lbl134"/>
      <w:bookmarkEnd w:id="146"/>
      <w:r>
        <w:rPr>
          <w:rStyle w:val="Style10"/>
        </w:rPr>
        <w:t>4.</w:t>
      </w:r>
      <w:r>
        <w:rPr/>
        <w:t xml:space="preserve"> Исключен.</w:t>
      </w:r>
    </w:p>
    <w:p>
      <w:pPr>
        <w:pStyle w:val="Style221"/>
        <w:rPr/>
      </w:pPr>
      <w:r>
        <w:rPr/>
        <w:t>См. текст пункта 4 статьи 13</w:t>
      </w:r>
    </w:p>
    <w:p>
      <w:pPr>
        <w:pStyle w:val="Style14"/>
        <w:rPr/>
      </w:pPr>
      <w:bookmarkStart w:id="147" w:name="Lbl135"/>
      <w:bookmarkEnd w:id="147"/>
      <w:r>
        <w:rPr>
          <w:rStyle w:val="Style10"/>
        </w:rPr>
        <w:t>5.</w:t>
      </w:r>
      <w:r>
        <w:rPr/>
        <w:t xml:space="preserve"> Участковая избирательная комиссия:</w:t>
      </w:r>
    </w:p>
    <w:p>
      <w:pPr>
        <w:pStyle w:val="Style14"/>
        <w:rPr/>
      </w:pPr>
      <w:bookmarkStart w:id="148" w:name="Lbl1351"/>
      <w:bookmarkEnd w:id="148"/>
      <w:r>
        <w:rPr>
          <w:rStyle w:val="Style10"/>
        </w:rPr>
        <w:t>а)</w:t>
      </w:r>
      <w:r>
        <w:rPr/>
        <w:t xml:space="preserve">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pPr>
        <w:pStyle w:val="Style14"/>
        <w:rPr/>
      </w:pPr>
      <w:bookmarkStart w:id="149" w:name="Lbl1352"/>
      <w:bookmarkEnd w:id="149"/>
      <w:r>
        <w:rPr>
          <w:rStyle w:val="Style10"/>
        </w:rPr>
        <w:t>б)</w:t>
      </w:r>
      <w:r>
        <w:rPr/>
        <w:t xml:space="preserve">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 а в случаях, предусмотренных настоящим Законом, составляет список избирателей;</w:t>
      </w:r>
    </w:p>
    <w:p>
      <w:pPr>
        <w:pStyle w:val="Style14"/>
        <w:rPr/>
      </w:pPr>
      <w:bookmarkStart w:id="150" w:name="Lbl1353"/>
      <w:bookmarkEnd w:id="150"/>
      <w:r>
        <w:rPr>
          <w:rStyle w:val="Style10"/>
        </w:rPr>
        <w:t>в)</w:t>
      </w:r>
      <w:r>
        <w:rPr/>
        <w:t xml:space="preserve"> обеспечивает подготовку помещений для голосования, ящиков для голосования и другого оборудования;</w:t>
      </w:r>
    </w:p>
    <w:p>
      <w:pPr>
        <w:pStyle w:val="Style14"/>
        <w:rPr/>
      </w:pPr>
      <w:bookmarkStart w:id="151" w:name="Lbl1354"/>
      <w:bookmarkEnd w:id="151"/>
      <w:r>
        <w:rPr>
          <w:rStyle w:val="Style10"/>
        </w:rPr>
        <w:t>г)</w:t>
      </w:r>
      <w:r>
        <w:rPr/>
        <w:t xml:space="preserve"> обеспечивает информирование избирателей о зарегистрированных кандидатах, избирательных объединениях, зарегистрировавших единые списки кандидатов, на основе сведений, полученных от вышестоящей избирательной комиссии;</w:t>
      </w:r>
    </w:p>
    <w:p>
      <w:pPr>
        <w:pStyle w:val="Style14"/>
        <w:rPr/>
      </w:pPr>
      <w:bookmarkStart w:id="152" w:name="Lbl1355"/>
      <w:bookmarkEnd w:id="152"/>
      <w:r>
        <w:rPr>
          <w:rStyle w:val="Style10"/>
        </w:rPr>
        <w:t>д)</w:t>
      </w:r>
      <w:r>
        <w:rPr/>
        <w:t xml:space="preserve"> осуществляет на территории избирательного участка контроль за соблюдением порядка проведения предвыборной агитации;</w:t>
      </w:r>
    </w:p>
    <w:p>
      <w:pPr>
        <w:pStyle w:val="Style14"/>
        <w:rPr/>
      </w:pPr>
      <w:bookmarkStart w:id="153" w:name="Lbl1356"/>
      <w:bookmarkEnd w:id="153"/>
      <w:r>
        <w:rPr>
          <w:rStyle w:val="Style10"/>
        </w:rPr>
        <w:t>е)</w:t>
      </w:r>
      <w:r>
        <w:rPr/>
        <w:t xml:space="preserve"> исключен;</w:t>
      </w:r>
    </w:p>
    <w:p>
      <w:pPr>
        <w:pStyle w:val="Style221"/>
        <w:rPr/>
      </w:pPr>
      <w:r>
        <w:rPr/>
        <w:t>См. текст подпункта «е» пункта 5 статьи 13</w:t>
      </w:r>
    </w:p>
    <w:p>
      <w:pPr>
        <w:pStyle w:val="Style221"/>
        <w:rPr/>
      </w:pPr>
      <w:bookmarkStart w:id="154" w:name="Lbl1357"/>
      <w:bookmarkEnd w:id="154"/>
      <w:r>
        <w:rPr/>
        <w:t>Законом Брянской области от 22 мая 2014 г. № 38-З подпункт «ж» пункта 5 статьи 13 изложен в новой редакции</w:t>
      </w:r>
    </w:p>
    <w:p>
      <w:pPr>
        <w:pStyle w:val="Style221"/>
        <w:rPr/>
      </w:pPr>
      <w:r>
        <w:rPr/>
        <w:t>См. текст подпункта в предыдущей редакции</w:t>
      </w:r>
    </w:p>
    <w:p>
      <w:pPr>
        <w:pStyle w:val="Style14"/>
        <w:rPr/>
      </w:pPr>
      <w:r>
        <w:rPr>
          <w:rStyle w:val="Style10"/>
        </w:rPr>
        <w:t>ж)</w:t>
      </w:r>
      <w:r>
        <w:rPr/>
        <w:t xml:space="preserve"> организует на избирательном участке голосование в день голосования, а так же досрочное голосование;</w:t>
      </w:r>
    </w:p>
    <w:p>
      <w:pPr>
        <w:pStyle w:val="Style14"/>
        <w:rPr/>
      </w:pPr>
      <w:bookmarkStart w:id="155" w:name="Lbl1358"/>
      <w:bookmarkEnd w:id="155"/>
      <w:r>
        <w:rPr>
          <w:rStyle w:val="Style10"/>
        </w:rPr>
        <w:t>з)</w:t>
      </w:r>
      <w:r>
        <w:rPr/>
        <w:t xml:space="preserve"> проводит подсчет голосов избирателей, устанавливает итоги голосования на избирательном участке, составляет и передает протоколы об итогах голосования в соответствующую избирательную комиссию;</w:t>
      </w:r>
    </w:p>
    <w:p>
      <w:pPr>
        <w:pStyle w:val="Style14"/>
        <w:rPr/>
      </w:pPr>
      <w:bookmarkStart w:id="156" w:name="Lbl1359"/>
      <w:bookmarkEnd w:id="156"/>
      <w:r>
        <w:rPr>
          <w:rStyle w:val="Style10"/>
        </w:rPr>
        <w:t>и)</w:t>
      </w:r>
      <w:r>
        <w:rPr/>
        <w:t xml:space="preserve"> рассматривает в пределах своих полномочий жалобы (заявления) на нарушения федеральных законов, настоящего Закона и принимает по жалобам (заявлениям) мотивированные решения;</w:t>
      </w:r>
    </w:p>
    <w:p>
      <w:pPr>
        <w:pStyle w:val="Style14"/>
        <w:rPr/>
      </w:pPr>
      <w:bookmarkStart w:id="157" w:name="Lbl13510"/>
      <w:bookmarkEnd w:id="157"/>
      <w:r>
        <w:rPr>
          <w:rStyle w:val="Style10"/>
        </w:rPr>
        <w:t>к)</w:t>
      </w:r>
      <w:r>
        <w:rPr/>
        <w:t xml:space="preserve"> обеспечивает сохранность и передачу в вышестоящую избирательную комиссию или в архив документов, связанных с подготовкой и проведением выборов депутатов представительного органа муниципального образования в порядке, утвержденном избирательной комиссией муниципального образования;</w:t>
      </w:r>
    </w:p>
    <w:p>
      <w:pPr>
        <w:pStyle w:val="Style14"/>
        <w:rPr/>
      </w:pPr>
      <w:bookmarkStart w:id="158" w:name="Lbl13511"/>
      <w:bookmarkEnd w:id="158"/>
      <w:r>
        <w:rPr>
          <w:rStyle w:val="Style10"/>
        </w:rPr>
        <w:t>л)</w:t>
      </w:r>
      <w:r>
        <w:rPr/>
        <w:t xml:space="preserve"> объявляет итоги голосования на избирательном участке и выдает заверенные копии протоколов об итогах голосования лицам, осуществлявшим наблюдение за ходом голосования;</w:t>
      </w:r>
    </w:p>
    <w:p>
      <w:pPr>
        <w:pStyle w:val="Style14"/>
        <w:rPr/>
      </w:pPr>
      <w:bookmarkStart w:id="159" w:name="Lbl13512"/>
      <w:bookmarkEnd w:id="159"/>
      <w:r>
        <w:rPr>
          <w:rStyle w:val="Style10"/>
        </w:rPr>
        <w:t>м)</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Colont"/>
        <w:rPr/>
      </w:pPr>
      <w:bookmarkStart w:id="160" w:name="Lbl14"/>
      <w:bookmarkEnd w:id="160"/>
      <w:r>
        <w:rPr/>
        <w:t>Статья 14</w:t>
      </w:r>
    </w:p>
    <w:p>
      <w:pPr>
        <w:pStyle w:val="Article"/>
        <w:rPr/>
      </w:pPr>
      <w:r>
        <w:rPr>
          <w:rStyle w:val="Style10"/>
        </w:rPr>
        <w:t>Статья 14.</w:t>
      </w:r>
      <w:r>
        <w:rPr/>
        <w:t xml:space="preserve"> Организация деятельности избирательных комиссий, статус членов избирательных комиссий. Содействие избирательным комиссиям в осуществлении их полномочий</w:t>
      </w:r>
    </w:p>
    <w:p>
      <w:pPr>
        <w:pStyle w:val="Style14"/>
        <w:rPr/>
      </w:pPr>
      <w:bookmarkStart w:id="161" w:name="Lbl141"/>
      <w:bookmarkEnd w:id="161"/>
      <w:r>
        <w:rPr>
          <w:rStyle w:val="Style10"/>
        </w:rPr>
        <w:t>1.</w:t>
      </w:r>
      <w:r>
        <w:rPr/>
        <w:t xml:space="preserve"> Организация деятельности избирательных комиссий осуществляется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 и законами Брянской области.</w:t>
      </w:r>
    </w:p>
    <w:p>
      <w:pPr>
        <w:pStyle w:val="Style14"/>
        <w:rPr/>
      </w:pPr>
      <w:bookmarkStart w:id="162" w:name="Lbl142"/>
      <w:bookmarkEnd w:id="162"/>
      <w:r>
        <w:rPr>
          <w:rStyle w:val="Style10"/>
        </w:rPr>
        <w:t>2.</w:t>
      </w:r>
      <w:r>
        <w:rPr/>
        <w:t xml:space="preserve"> Статус членов избирательных комиссий с правом решающего голоса и с правом совещательного голоса устанавливается статьей 29 Федерального закона «Об основных гарантиях избирательных прав и права на участие в референдуме граждан Российской Федерации», настоящим и иными законами Брянской области.</w:t>
      </w:r>
    </w:p>
    <w:p>
      <w:pPr>
        <w:pStyle w:val="Style14"/>
        <w:rPr/>
      </w:pPr>
      <w:bookmarkStart w:id="163" w:name="Lbl143"/>
      <w:bookmarkEnd w:id="163"/>
      <w:r>
        <w:rPr>
          <w:rStyle w:val="Style10"/>
        </w:rPr>
        <w:t>3.</w:t>
      </w:r>
      <w:r>
        <w:rPr/>
        <w:t xml:space="preserve"> В период избирательной кампании по выборам депутатов представительного органа муниципального образования для разъяснения избирательного законодательства, информирования избирателей о сроках и порядке осуществления избирательных действий, кандидатах и избирательных объединениях, ходе избирательной кампании, а также для ответов на вопросы избирателей редакции муниципальных периодических печатных изданий,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а окружным избирательным комиссиям — не менее одной двухсотой от еженедельного объема печатной площади. Избирательные комиссии используют предоставленную печатную площадь также для опубликования своих решений и актов, размещения иной информации, связанной с выборами. Расходы указанных редакций периодических печатных изданий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w:t>
      </w:r>
    </w:p>
    <w:p>
      <w:pPr>
        <w:pStyle w:val="Style14"/>
        <w:rPr/>
      </w:pPr>
      <w:bookmarkStart w:id="164" w:name="Lbl144"/>
      <w:bookmarkEnd w:id="164"/>
      <w:r>
        <w:rPr>
          <w:rStyle w:val="Style10"/>
        </w:rPr>
        <w:t>4.</w:t>
      </w:r>
      <w:r>
        <w:rPr/>
        <w:t xml:space="preserve"> Организации в уставном (складочном) капитале которых на день публикации решения о назначении выборов депутатов представительного органа муниципального образования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w:t>
      </w:r>
    </w:p>
    <w:p>
      <w:pPr>
        <w:pStyle w:val="Style14"/>
        <w:rPr/>
      </w:pPr>
      <w:bookmarkStart w:id="165" w:name="Lbl145"/>
      <w:bookmarkEnd w:id="165"/>
      <w:r>
        <w:rPr>
          <w:rStyle w:val="Style10"/>
        </w:rPr>
        <w:t>5.</w:t>
      </w:r>
      <w:r>
        <w:rPr/>
        <w:t xml:space="preserve">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избирательным комиссиям бесплатно.</w:t>
      </w:r>
    </w:p>
    <w:p>
      <w:pPr>
        <w:pStyle w:val="Style14"/>
        <w:rPr/>
      </w:pPr>
      <w:bookmarkStart w:id="166" w:name="Lbl146"/>
      <w:bookmarkEnd w:id="166"/>
      <w:r>
        <w:rPr>
          <w:rStyle w:val="Style10"/>
        </w:rPr>
        <w:t>6.</w:t>
      </w:r>
      <w:r>
        <w:rPr/>
        <w:t xml:space="preserve"> Избирательные комиссии вправе, в том числе в связи с обращениями, указанными в </w:t>
      </w:r>
      <w:hyperlink w:anchor="Lbl104">
        <w:r>
          <w:rPr>
            <w:rStyle w:val="Style9"/>
          </w:rPr>
          <w:t>пункте 4 статьи 10</w:t>
        </w:r>
      </w:hyperlink>
      <w:r>
        <w:rPr/>
        <w:t xml:space="preserve"> настоящего Закона, обращаться с представлением о проведении соответствующих проверок и пресечении нарушений федеральных законов, настоящего Закона в правоохранительные органы, органы исполнительной власти. В соответствии с Федеральным законом «Об основных гарантиях избирательных прав и права на участие в референдуме граждан Российской Федерации» указанные органы обязаны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Colont"/>
        <w:rPr/>
      </w:pPr>
      <w:bookmarkStart w:id="167" w:name="Lbl15"/>
      <w:bookmarkEnd w:id="167"/>
      <w:r>
        <w:rPr/>
        <w:t>Статья 15</w:t>
      </w:r>
    </w:p>
    <w:p>
      <w:pPr>
        <w:pStyle w:val="Article"/>
        <w:rPr/>
      </w:pPr>
      <w:r>
        <w:rPr>
          <w:rStyle w:val="Style10"/>
        </w:rPr>
        <w:t>Статья 15.</w:t>
      </w:r>
      <w:r>
        <w:rPr/>
        <w:t xml:space="preserve"> Гласность в деятельности избирательных комиссий</w:t>
      </w:r>
    </w:p>
    <w:p>
      <w:pPr>
        <w:pStyle w:val="Style221"/>
        <w:rPr/>
      </w:pPr>
      <w:bookmarkStart w:id="168" w:name="Lbl151"/>
      <w:bookmarkEnd w:id="168"/>
      <w:r>
        <w:rPr/>
        <w:t>Законом Брянской области от 8 апреля 2013 г. № 18-З в пункт 1 статьи 15 внесены изменения</w:t>
      </w:r>
    </w:p>
    <w:p>
      <w:pPr>
        <w:pStyle w:val="Style221"/>
        <w:rPr/>
      </w:pPr>
      <w:r>
        <w:rPr/>
        <w:t>См. текст пункта в предыдущей редакции</w:t>
      </w:r>
    </w:p>
    <w:p>
      <w:pPr>
        <w:pStyle w:val="Style14"/>
        <w:rPr/>
      </w:pPr>
      <w:r>
        <w:rPr>
          <w:rStyle w:val="Style10"/>
        </w:rPr>
        <w:t>1.</w:t>
      </w:r>
      <w:r>
        <w:rPr/>
        <w:t xml:space="preserve"> На всех заседаниях любой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единый список кандидатов которого зарегистрирован, или кандидат из указанного списка.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а также при подсчете голосов избирателей вправе присутствовать представители средств массовой информации.</w:t>
      </w:r>
    </w:p>
    <w:p>
      <w:pPr>
        <w:pStyle w:val="Style14"/>
        <w:rPr/>
      </w:pPr>
      <w:bookmarkStart w:id="169" w:name="Lbl152"/>
      <w:bookmarkEnd w:id="169"/>
      <w:r>
        <w:rPr>
          <w:rStyle w:val="Style10"/>
        </w:rPr>
        <w:t>2.</w:t>
      </w:r>
      <w:r>
        <w:rPr/>
        <w:t xml:space="preserve"> На заседаниях избирательных комиссий при рассмотрении жалоб (заявлений) вправе присутствовать представители заинтересованных сторон, которые могут давать объяснения и представлять доказательства по существу рассматриваемого вопроса.</w:t>
      </w:r>
    </w:p>
    <w:p>
      <w:pPr>
        <w:pStyle w:val="Style14"/>
        <w:rPr/>
      </w:pPr>
      <w:bookmarkStart w:id="170" w:name="Lbl153"/>
      <w:bookmarkEnd w:id="170"/>
      <w:r>
        <w:rPr>
          <w:rStyle w:val="Style10"/>
        </w:rPr>
        <w:t>3.</w:t>
      </w:r>
      <w:r>
        <w:rPr/>
        <w:t xml:space="preserve">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муниципальных периодических печатных изданиях либо доводятся до сведения избирателей иным способом, а также передаются в иные средства массовой информации не позднее чем через два дня после их принятия.</w:t>
      </w:r>
    </w:p>
    <w:p>
      <w:pPr>
        <w:pStyle w:val="Style14"/>
        <w:rPr/>
      </w:pPr>
      <w:bookmarkStart w:id="171" w:name="Lbl154"/>
      <w:bookmarkEnd w:id="171"/>
      <w:r>
        <w:rPr>
          <w:rStyle w:val="Style10"/>
        </w:rPr>
        <w:t>4.</w:t>
      </w:r>
      <w:r>
        <w:rPr/>
        <w:t xml:space="preserve">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протоколов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151">
        <w:r>
          <w:rPr>
            <w:rStyle w:val="Style9"/>
          </w:rPr>
          <w:t>пункте 1</w:t>
        </w:r>
      </w:hyperlink>
      <w:r>
        <w:rPr/>
        <w:t xml:space="preserve"> настоящей статьи, и наблюдатели. Наблюдатели, а также представители средств массовой информации вправе присутствовать при установлении иными избирательными комиссиями итогов голосования, определении результатов выборов депутатов представительного органа муниципального образования, составлении протоколов об итогах голосования, о результатах выборов, а равно при повторном подсчете голосов избирателей. Всем членам избирательной комиссии, лицам, указанным в </w:t>
      </w:r>
      <w:hyperlink w:anchor="Lbl151">
        <w:r>
          <w:rPr>
            <w:rStyle w:val="Style9"/>
          </w:rPr>
          <w:t>пункте 1</w:t>
        </w:r>
      </w:hyperlink>
      <w:r>
        <w:rP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больнице, санатории, доме отдыха, следственном изоляторе, изоляторе временного содержания, а также в помещение для голосования на этом избирательном участке.</w:t>
      </w:r>
    </w:p>
    <w:p>
      <w:pPr>
        <w:pStyle w:val="Style14"/>
        <w:rPr/>
      </w:pPr>
      <w:bookmarkStart w:id="172" w:name="Lbl155"/>
      <w:bookmarkEnd w:id="172"/>
      <w:r>
        <w:rPr>
          <w:rStyle w:val="Style10"/>
        </w:rPr>
        <w:t>5.</w:t>
      </w:r>
      <w:r>
        <w:rPr/>
        <w:t xml:space="preserve">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pPr>
        <w:pStyle w:val="Style14"/>
        <w:rPr/>
      </w:pPr>
      <w:bookmarkStart w:id="173" w:name="Lbl1551"/>
      <w:bookmarkEnd w:id="173"/>
      <w:r>
        <w:rPr>
          <w:rStyle w:val="Style10"/>
        </w:rPr>
        <w:t>а)</w:t>
      </w:r>
      <w:r>
        <w:rPr/>
        <w:t xml:space="preserve"> присутствовать на заседаниях избирательных комиссий;</w:t>
      </w:r>
    </w:p>
    <w:p>
      <w:pPr>
        <w:pStyle w:val="Style14"/>
        <w:rPr/>
      </w:pPr>
      <w:bookmarkStart w:id="174" w:name="Lbl1552"/>
      <w:bookmarkEnd w:id="174"/>
      <w:r>
        <w:rPr>
          <w:rStyle w:val="Style10"/>
        </w:rPr>
        <w:t>б)</w:t>
      </w:r>
      <w:r>
        <w:rPr/>
        <w:t xml:space="preserve">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pPr>
        <w:pStyle w:val="Style14"/>
        <w:rPr/>
      </w:pPr>
      <w:bookmarkStart w:id="175" w:name="Lbl1553"/>
      <w:bookmarkEnd w:id="175"/>
      <w:r>
        <w:rPr>
          <w:rStyle w:val="Style10"/>
        </w:rPr>
        <w:t>в)</w:t>
      </w:r>
      <w:r>
        <w:rPr/>
        <w:t xml:space="preserve"> присутствовать на предвыборных агитационных мероприятиях, освещать их проведение;</w:t>
      </w:r>
    </w:p>
    <w:p>
      <w:pPr>
        <w:pStyle w:val="Style14"/>
        <w:rPr/>
      </w:pPr>
      <w:bookmarkStart w:id="176" w:name="Lbl1554"/>
      <w:bookmarkEnd w:id="176"/>
      <w:r>
        <w:rPr>
          <w:rStyle w:val="Style10"/>
        </w:rPr>
        <w:t>г)</w:t>
      </w:r>
      <w:r>
        <w:rPr/>
        <w:t xml:space="preserve"> находиться в помещении для голосования в день голосования, а также производить фото- и видеосъемку.</w:t>
      </w:r>
    </w:p>
    <w:p>
      <w:pPr>
        <w:pStyle w:val="Style14"/>
        <w:rPr/>
      </w:pPr>
      <w:bookmarkStart w:id="177" w:name="Lbl156"/>
      <w:bookmarkEnd w:id="177"/>
      <w:r>
        <w:rPr>
          <w:rStyle w:val="Style10"/>
        </w:rPr>
        <w:t>6.</w:t>
      </w:r>
      <w:r>
        <w:rPr/>
        <w:t xml:space="preserve"> Кандидат, выдвинутый по одномандатному округу, а также избирательное объединение, выдвинувшее единый список кандидатов, со дня представления в избирательную комиссию муниципального образования документов для регистрации соответственно кандидата, единого списка кандидатов вправе назначить одного члена избирательной комиссии муниципального образования с правом совещательного голоса, а в случае регистрации кандидата, единого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только по одномандатному избирательному округу, вправе назначить одного члена избирательной комиссии муниципального образования с правом совещательного голоса. Члену избирательной комиссии с правом совещательного голоса выдается соответствующее удостоверение по форме, установленной избирательной комиссией муниципального образования.</w:t>
      </w:r>
    </w:p>
    <w:p>
      <w:pPr>
        <w:pStyle w:val="Style14"/>
        <w:rPr/>
      </w:pPr>
      <w:r>
        <w:rPr/>
        <w:t>Членами избирательных комиссий с правом совещательного голоса не могут быть назначены лица, указанные в подпунктах «а», «в» — «е» пункта 1 статьи 29 Федерального закона,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14"/>
        <w:rPr/>
      </w:pPr>
      <w:bookmarkStart w:id="178" w:name="Lbl157"/>
      <w:bookmarkEnd w:id="178"/>
      <w:r>
        <w:rPr>
          <w:rStyle w:val="Style10"/>
        </w:rPr>
        <w:t>7.</w:t>
      </w:r>
      <w:r>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единые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депутатов представительного органа муниципального образования. Полномочия остальных членов избирательной комиссии, действующей на постоянной основе, с правом совещательного голоса прекращаются в день окончания избирательной кампании по выборам депутатов представительного органа муниципального образования.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 в регистрации единого списка кандидатов либо регистрация кандидата, единого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единый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Полномочия члена избирательной комиссии с правом совещательного голоса могут быть прекращены в любое время в течение срока его полномочий по решению лица или органа, назначивших данного члена избирательной комиссии, и переданы другому лицу.</w:t>
      </w:r>
    </w:p>
    <w:p>
      <w:pPr>
        <w:pStyle w:val="Style14"/>
        <w:rPr/>
      </w:pPr>
      <w:bookmarkStart w:id="179" w:name="Lbl158"/>
      <w:bookmarkEnd w:id="179"/>
      <w:r>
        <w:rPr>
          <w:rStyle w:val="Style10"/>
        </w:rPr>
        <w:t>8.</w:t>
      </w:r>
      <w:r>
        <w:rPr/>
        <w:t xml:space="preserve"> За депутатами представительного органа муниципального образования, избранными по одномандатным избирательным округам, а также за избирательными объединениями, единые списки кандидатов которых были допущены к распределению депутатских мандатов, в течение срока полномочий депутата (депутатов) сохраняется право назначения членов избирательных комиссий с правом совещательного голоса, в том числе вместо выбывших.</w:t>
      </w:r>
    </w:p>
    <w:p>
      <w:pPr>
        <w:pStyle w:val="Style14"/>
        <w:rPr/>
      </w:pPr>
      <w:bookmarkStart w:id="180" w:name="Lbl159"/>
      <w:bookmarkEnd w:id="180"/>
      <w:r>
        <w:rPr>
          <w:rStyle w:val="Style10"/>
        </w:rPr>
        <w:t>9.</w:t>
      </w:r>
      <w:r>
        <w:rPr/>
        <w:t xml:space="preserve"> Каждый зарегистрированный по соответствующему одномандатному избирательному округу кандидат, каждое избирательное объединение, выдвинувшее такого кандидата, каждое избирательное объединение, зарегистрировавшее единый список кандидатов, вправе назначить наблюдателей.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адрес места жительства наблюдателя, номер избирательного участка, наименование избирательной комиссии (окружной, территориальной, участковой), куда он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или его доверенным лицом —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 Направление может быть предъявлено в участковую избирательную комиссию в период, указанный в </w:t>
      </w:r>
      <w:hyperlink w:anchor="Lbl154">
        <w:r>
          <w:rPr>
            <w:rStyle w:val="Style9"/>
          </w:rPr>
          <w:t>пункте 4</w:t>
        </w:r>
      </w:hyperlink>
      <w:r>
        <w:rPr/>
        <w:t xml:space="preserve"> настоящей статьи, в окружную или иную избирательную комиссию — в период с начала голосования на избирательных участках до окончания составления итогового протокола на соответствующей территории.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одного избирательного объединения, одного общественного объединения. Не допускается установление каких-либо иных, кроме установленных Федеральным законом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pPr>
        <w:pStyle w:val="Style14"/>
        <w:rPr/>
      </w:pPr>
      <w:bookmarkStart w:id="181" w:name="Lbl1510"/>
      <w:bookmarkEnd w:id="181"/>
      <w:r>
        <w:rPr>
          <w:rStyle w:val="Style10"/>
        </w:rPr>
        <w:t>10.</w:t>
      </w:r>
      <w:r>
        <w:rPr/>
        <w:t xml:space="preserve"> Статус наблюдателя устанавливается пунктами 9 и 10 статьи 30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182" w:name="Lbl1511"/>
      <w:bookmarkEnd w:id="182"/>
      <w:r>
        <w:rPr>
          <w:rStyle w:val="Style10"/>
        </w:rPr>
        <w:t>11.</w:t>
      </w:r>
      <w:r>
        <w:rPr/>
        <w:t xml:space="preserve"> Заверение копий протоколов и иных документов избирательных комиссий, выдаваемых лицам, указанным в </w:t>
      </w:r>
      <w:hyperlink w:anchor="Lbl151">
        <w:r>
          <w:rPr>
            <w:rStyle w:val="Style9"/>
          </w:rPr>
          <w:t>пункте 1</w:t>
        </w:r>
      </w:hyperlink>
      <w:r>
        <w:rPr/>
        <w:t xml:space="preserve"> настоящей статьи, а также наблюдателям, производится председателем, заместителем председателя или секретарем соответствующей избирательной комиссии.</w:t>
      </w:r>
    </w:p>
    <w:p>
      <w:pPr>
        <w:pStyle w:val="Style14"/>
        <w:rPr/>
      </w:pPr>
      <w:r>
        <w:rPr/>
        <w:t>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Colont"/>
        <w:rPr/>
      </w:pPr>
      <w:bookmarkStart w:id="183" w:name="Lbl16"/>
      <w:bookmarkEnd w:id="183"/>
      <w:r>
        <w:rPr/>
        <w:t>Статья 16</w:t>
      </w:r>
    </w:p>
    <w:p>
      <w:pPr>
        <w:pStyle w:val="Article"/>
        <w:rPr/>
      </w:pPr>
      <w:r>
        <w:rPr>
          <w:rStyle w:val="Style10"/>
        </w:rPr>
        <w:t>Статья 16.</w:t>
      </w:r>
      <w:r>
        <w:rPr/>
        <w:t xml:space="preserve"> Контрольно-ревизионные службы при избирательных комиссиях муниципальных образований</w:t>
      </w:r>
    </w:p>
    <w:p>
      <w:pPr>
        <w:pStyle w:val="Style14"/>
        <w:rPr/>
      </w:pPr>
      <w:bookmarkStart w:id="184" w:name="Lbl161"/>
      <w:bookmarkEnd w:id="184"/>
      <w:r>
        <w:rPr>
          <w:rStyle w:val="Style10"/>
        </w:rPr>
        <w:t>1.</w:t>
      </w:r>
      <w:r>
        <w:rPr/>
        <w:t xml:space="preserve"> Для осуществления контроля за целевым расходованием денежных средств, выделенных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для организации проверок достоверности представленных кандидатами сведений об имуществе, о доходах и об их источниках могут создаваться контрольно-ревизионные службы.</w:t>
      </w:r>
    </w:p>
    <w:p>
      <w:pPr>
        <w:pStyle w:val="Style14"/>
        <w:rPr/>
      </w:pPr>
      <w:bookmarkStart w:id="185" w:name="Lbl162"/>
      <w:bookmarkEnd w:id="185"/>
      <w:r>
        <w:rPr>
          <w:rStyle w:val="Style10"/>
        </w:rPr>
        <w:t>2.</w:t>
      </w:r>
      <w:r>
        <w:rPr/>
        <w:t xml:space="preserve"> Контрольно-ревизионные службы могут создаваться при избирательных комиссиях муниципальных образований с привлечением руководителей и специалистов из государственных и иных органов и учреждений.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срок не менее двух месяцев.</w:t>
      </w:r>
    </w:p>
    <w:p>
      <w:pPr>
        <w:pStyle w:val="Style14"/>
        <w:rPr/>
      </w:pPr>
      <w:bookmarkStart w:id="186" w:name="Lbl163"/>
      <w:bookmarkEnd w:id="186"/>
      <w:r>
        <w:rPr>
          <w:rStyle w:val="Style10"/>
        </w:rPr>
        <w:t>3.</w:t>
      </w:r>
      <w:r>
        <w:rPr/>
        <w:t xml:space="preserve"> В соответствии с Федеральным законом об основных гарантиях избирательных прав на срок работы в контрольно-ревизионных службах специалисты, указанные в </w:t>
      </w:r>
      <w:hyperlink w:anchor="Lbl162">
        <w:r>
          <w:rPr>
            <w:rStyle w:val="Style9"/>
          </w:rPr>
          <w:t>пункте 2</w:t>
        </w:r>
      </w:hyperlink>
      <w:r>
        <w:rP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w:t>
      </w:r>
    </w:p>
    <w:p>
      <w:pPr>
        <w:pStyle w:val="Colont"/>
        <w:rPr/>
      </w:pPr>
      <w:bookmarkStart w:id="187" w:name="Lbl400"/>
      <w:bookmarkEnd w:id="187"/>
      <w:r>
        <w:rPr/>
        <w:t>Справочник наблюдателя — www.nablawiki.ru</w:t>
      </w:r>
    </w:p>
    <w:p>
      <w:pPr>
        <w:pStyle w:val="2"/>
        <w:rPr/>
      </w:pPr>
      <w:r>
        <w:rPr/>
        <w:t>Глава IV. Выдвижение и регистрация кандидатов, единых списков кандидатов</w:t>
      </w:r>
    </w:p>
    <w:p>
      <w:pPr>
        <w:pStyle w:val="Colont"/>
        <w:rPr/>
      </w:pPr>
      <w:bookmarkStart w:id="188" w:name="Lbl17"/>
      <w:bookmarkEnd w:id="188"/>
      <w:r>
        <w:rPr/>
        <w:t>Статья 17</w:t>
      </w:r>
    </w:p>
    <w:p>
      <w:pPr>
        <w:pStyle w:val="Article"/>
        <w:rPr/>
      </w:pPr>
      <w:r>
        <w:rPr>
          <w:rStyle w:val="Style10"/>
        </w:rPr>
        <w:t>Статья 17.</w:t>
      </w:r>
      <w:r>
        <w:rPr/>
        <w:t xml:space="preserve"> Участие избирательных объединений в выборах депутатов представительного органа муниципального образования</w:t>
      </w:r>
    </w:p>
    <w:p>
      <w:pPr>
        <w:pStyle w:val="Style221"/>
        <w:rPr/>
      </w:pPr>
      <w:bookmarkStart w:id="189" w:name="Lbl171"/>
      <w:bookmarkEnd w:id="189"/>
      <w:r>
        <w:rPr/>
        <w:t>Законом Брянской области от 9 июня 2009 г. № 46-З пункт 1 статьи 17 изложен в новой редакции, вступающей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1.</w:t>
      </w:r>
      <w:r>
        <w:rPr/>
        <w:t xml:space="preserve">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депутатов представительного органа муниципального образования. При проведении выборов депутатов представительных органов муниципальных образований по одномандатным избирательным округам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депутатов представительного органа муниципального образования в связи с досрочным прекращением полномочий представительного органа муниципального образования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 Избирательные объединения участвуют в выборах, в том числе выдвигают кандидатов, единые списки кандидатов на равных основаниях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от 11 июля 2001 года № 95-ФЗ «О политических партиях» (далее — Федеральный закон «О политических партиях») и настоящим Законом.</w:t>
      </w:r>
    </w:p>
    <w:p>
      <w:pPr>
        <w:pStyle w:val="Style221"/>
        <w:rPr/>
      </w:pPr>
      <w:bookmarkStart w:id="190" w:name="Lbl172"/>
      <w:bookmarkEnd w:id="190"/>
      <w:r>
        <w:rPr/>
        <w:t>Законом Брянской области от 9 июня 2009 г. № 46-З в пункт 2 статьи 17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2.</w:t>
      </w:r>
      <w:r>
        <w:rPr/>
        <w:t xml:space="preserve"> Федеральным законом «Об основных гарантиях избирательных прав и права на участие в референдуме граждан Российской Федерации» предусмотрено, что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в Брянской области составляют по состоянию на день официального опубликования (публикации) решения о назначении выборов представительного органа муниципального образования список политических партий, иных общественных объединений, имеющих право в соответствии с Федеральным законом «О политических партиях» и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Указанный список не позднее чем через три дня со дня опубликования (публикации) решения о назначении выборов указанный федеральный орган, его территориальный орган публикуют в муниципальном периодическом печатном издании и размещают его в сети Интернет, а также в этот же срок направляют в избирательную комиссию муниципального образования. На выборах депутатов представительного органа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pPr>
        <w:pStyle w:val="Style221"/>
        <w:rPr/>
      </w:pPr>
      <w:bookmarkStart w:id="191" w:name="Lbl173"/>
      <w:bookmarkEnd w:id="191"/>
      <w:r>
        <w:rPr/>
        <w:t>Законом Брянской области от 7 февраля 2014 г. № 8-З пункт 3 статьи 17 изложен в новой редакции</w:t>
      </w:r>
    </w:p>
    <w:p>
      <w:pPr>
        <w:pStyle w:val="Style221"/>
        <w:rPr/>
      </w:pPr>
      <w:r>
        <w:rPr/>
        <w:t>См. текст пункта в предыдущей редакции</w:t>
      </w:r>
    </w:p>
    <w:p>
      <w:pPr>
        <w:pStyle w:val="Style14"/>
        <w:rPr/>
      </w:pPr>
      <w:r>
        <w:rPr>
          <w:rStyle w:val="Style10"/>
        </w:rPr>
        <w:t>3.</w:t>
      </w:r>
      <w:r>
        <w:rPr/>
        <w:t xml:space="preserve"> Избирательное объединение одновременно с представлением в избирательную комиссию муниципального образования для заверения списка кандидатов, выдвинутых по единому муниципальному избирательному округу, и (или) списка кандидатов, выдвинутых по одномандатным избирательным округам, представляет в эту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w:t>
      </w:r>
    </w:p>
    <w:p>
      <w:pPr>
        <w:pStyle w:val="Style14"/>
        <w:rPr/>
      </w:pPr>
      <w:bookmarkStart w:id="192" w:name="Lbl174"/>
      <w:bookmarkEnd w:id="192"/>
      <w:r>
        <w:rPr>
          <w:rStyle w:val="Style10"/>
        </w:rPr>
        <w:t>4.</w:t>
      </w:r>
      <w:r>
        <w:rPr/>
        <w:t xml:space="preserve"> Избирательное объединение одновременно с представлением для заверения списка кандидатов, указанного в </w:t>
      </w:r>
      <w:hyperlink w:anchor="Lbl173">
        <w:r>
          <w:rPr>
            <w:rStyle w:val="Style9"/>
          </w:rPr>
          <w:t>пункте 3</w:t>
        </w:r>
      </w:hyperlink>
      <w:r>
        <w:rPr/>
        <w:t xml:space="preserve"> настоящей статьи,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 общественного объединения.</w:t>
      </w:r>
    </w:p>
    <w:p>
      <w:pPr>
        <w:pStyle w:val="Style14"/>
        <w:rPr/>
      </w:pPr>
      <w:bookmarkStart w:id="193" w:name="Lbl175"/>
      <w:bookmarkEnd w:id="193"/>
      <w:r>
        <w:rPr>
          <w:rStyle w:val="Style10"/>
        </w:rPr>
        <w:t>5.</w:t>
      </w:r>
      <w:r>
        <w:rPr/>
        <w:t xml:space="preserve">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pPr>
        <w:pStyle w:val="Style14"/>
        <w:rPr/>
      </w:pPr>
      <w:bookmarkStart w:id="194" w:name="Lbl176"/>
      <w:bookmarkEnd w:id="194"/>
      <w:r>
        <w:rPr>
          <w:rStyle w:val="Style10"/>
        </w:rPr>
        <w:t>6.</w:t>
      </w:r>
      <w:r>
        <w:rPr/>
        <w:t xml:space="preserve">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конференции (общего собрания) регионального отделения политической партии, общественного объединения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общественного объединения.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w:t>
      </w:r>
    </w:p>
    <w:p>
      <w:pPr>
        <w:pStyle w:val="Style14"/>
        <w:rPr/>
      </w:pPr>
      <w:bookmarkStart w:id="195" w:name="Lbl177"/>
      <w:bookmarkEnd w:id="195"/>
      <w:r>
        <w:rPr>
          <w:rStyle w:val="Style10"/>
        </w:rPr>
        <w:t>7.</w:t>
      </w:r>
      <w:r>
        <w:rPr/>
        <w:t xml:space="preserve"> Список назначенных уполномоченных представителей избирательного объединения представляется в избирательную комиссию муниципального образования по установленной ею форме. В списке указываются сведения об уполномоченных представителях избирательного объединения, предусмотренные </w:t>
      </w:r>
      <w:hyperlink w:anchor="Lbl176">
        <w:r>
          <w:rPr>
            <w:rStyle w:val="Style9"/>
          </w:rPr>
          <w:t>пунктом 6</w:t>
        </w:r>
      </w:hyperlink>
      <w:r>
        <w:rP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pPr>
        <w:pStyle w:val="Style14"/>
        <w:rPr/>
      </w:pPr>
      <w:bookmarkStart w:id="196" w:name="Lbl178"/>
      <w:bookmarkEnd w:id="196"/>
      <w:r>
        <w:rPr>
          <w:rStyle w:val="Style10"/>
        </w:rPr>
        <w:t>8.</w:t>
      </w:r>
      <w:r>
        <w:rPr/>
        <w:t xml:space="preserve">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которые предусмотрены </w:t>
      </w:r>
      <w:hyperlink w:anchor="Lbl176">
        <w:r>
          <w:rPr>
            <w:rStyle w:val="Style9"/>
          </w:rPr>
          <w:t>пунктом 6</w:t>
        </w:r>
      </w:hyperlink>
      <w:r>
        <w:rPr/>
        <w:t xml:space="preserve"> настоящей статьи, при предъявлении ими паспорта или документа, заменяющего паспорт гражданина.</w:t>
      </w:r>
    </w:p>
    <w:p>
      <w:pPr>
        <w:pStyle w:val="Style14"/>
        <w:rPr/>
      </w:pPr>
      <w:bookmarkStart w:id="197" w:name="Lbl179"/>
      <w:bookmarkEnd w:id="197"/>
      <w:r>
        <w:rPr>
          <w:rStyle w:val="Style10"/>
        </w:rPr>
        <w:t>9.</w:t>
      </w:r>
      <w:r>
        <w:rPr/>
        <w:t xml:space="preserve"> При назначении уполномоченного представителя по финансовым вопросам избирательное объединение передает ему следующие полномочия:</w:t>
      </w:r>
    </w:p>
    <w:p>
      <w:pPr>
        <w:pStyle w:val="Style14"/>
        <w:rPr/>
      </w:pPr>
      <w:bookmarkStart w:id="198" w:name="Lbl1791"/>
      <w:bookmarkEnd w:id="198"/>
      <w:r>
        <w:rPr>
          <w:rStyle w:val="Style10"/>
        </w:rPr>
        <w:t>а)</w:t>
      </w:r>
      <w:r>
        <w:rPr/>
        <w:t xml:space="preserve"> открытие специального избирательного счета;</w:t>
      </w:r>
    </w:p>
    <w:p>
      <w:pPr>
        <w:pStyle w:val="Style14"/>
        <w:rPr/>
      </w:pPr>
      <w:bookmarkStart w:id="199" w:name="Lbl1792"/>
      <w:bookmarkEnd w:id="199"/>
      <w:r>
        <w:rPr>
          <w:rStyle w:val="Style10"/>
        </w:rPr>
        <w:t>б)</w:t>
      </w:r>
      <w:r>
        <w:rPr/>
        <w:t xml:space="preserve"> распоряжение средствами избирательного фонда;</w:t>
      </w:r>
    </w:p>
    <w:p>
      <w:pPr>
        <w:pStyle w:val="Style14"/>
        <w:rPr/>
      </w:pPr>
      <w:bookmarkStart w:id="200" w:name="Lbl1793"/>
      <w:bookmarkEnd w:id="200"/>
      <w:r>
        <w:rPr>
          <w:rStyle w:val="Style10"/>
        </w:rPr>
        <w:t>в)</w:t>
      </w:r>
      <w:r>
        <w:rPr/>
        <w:t xml:space="preserve"> учет средств избирательного фонда;</w:t>
      </w:r>
    </w:p>
    <w:p>
      <w:pPr>
        <w:pStyle w:val="Style14"/>
        <w:rPr/>
      </w:pPr>
      <w:bookmarkStart w:id="201" w:name="Lbl1794"/>
      <w:bookmarkEnd w:id="201"/>
      <w:r>
        <w:rPr>
          <w:rStyle w:val="Style10"/>
        </w:rPr>
        <w:t>г)</w:t>
      </w:r>
      <w:r>
        <w:rPr/>
        <w:t xml:space="preserve"> контроль за поступлением и расходованием средств избирательного фонда;</w:t>
      </w:r>
    </w:p>
    <w:p>
      <w:pPr>
        <w:pStyle w:val="Style14"/>
        <w:rPr/>
      </w:pPr>
      <w:bookmarkStart w:id="202" w:name="Lbl1795"/>
      <w:bookmarkEnd w:id="202"/>
      <w:r>
        <w:rPr>
          <w:rStyle w:val="Style10"/>
        </w:rPr>
        <w:t>д)</w:t>
      </w:r>
      <w:r>
        <w:rPr/>
        <w:t xml:space="preserve"> право подписи на расчетных документах;</w:t>
      </w:r>
    </w:p>
    <w:p>
      <w:pPr>
        <w:pStyle w:val="Style14"/>
        <w:rPr/>
      </w:pPr>
      <w:bookmarkStart w:id="203" w:name="Lbl1796"/>
      <w:bookmarkEnd w:id="203"/>
      <w:r>
        <w:rPr>
          <w:rStyle w:val="Style10"/>
        </w:rPr>
        <w:t>е)</w:t>
      </w:r>
      <w:r>
        <w:rPr/>
        <w:t xml:space="preserve"> составление первого и итогового финансовых отчетов;</w:t>
      </w:r>
    </w:p>
    <w:p>
      <w:pPr>
        <w:pStyle w:val="Style14"/>
        <w:rPr/>
      </w:pPr>
      <w:bookmarkStart w:id="204" w:name="Lbl1797"/>
      <w:bookmarkEnd w:id="204"/>
      <w:r>
        <w:rPr>
          <w:rStyle w:val="Style10"/>
        </w:rPr>
        <w:t>ж)</w:t>
      </w:r>
      <w:r>
        <w:rPr/>
        <w:t xml:space="preserve"> иные полномочия (при необходимости).</w:t>
      </w:r>
    </w:p>
    <w:p>
      <w:pPr>
        <w:pStyle w:val="Style14"/>
        <w:rPr/>
      </w:pPr>
      <w:bookmarkStart w:id="205" w:name="Lbl1710"/>
      <w:bookmarkEnd w:id="205"/>
      <w:r>
        <w:rPr>
          <w:rStyle w:val="Style10"/>
        </w:rPr>
        <w:t>10.</w:t>
      </w:r>
      <w:r>
        <w:rPr/>
        <w:t xml:space="preserve">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pPr>
        <w:pStyle w:val="Style14"/>
        <w:rPr/>
      </w:pPr>
      <w:bookmarkStart w:id="206" w:name="Lbl1711"/>
      <w:bookmarkEnd w:id="206"/>
      <w:r>
        <w:rPr>
          <w:rStyle w:val="Style10"/>
        </w:rPr>
        <w:t>11.</w:t>
      </w:r>
      <w:r>
        <w:rPr/>
        <w:t xml:space="preserve">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единого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законом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pPr>
        <w:pStyle w:val="Colont"/>
        <w:rPr/>
      </w:pPr>
      <w:bookmarkStart w:id="207" w:name="Lbl18"/>
      <w:bookmarkEnd w:id="207"/>
      <w:r>
        <w:rPr/>
        <w:t>Статья 18</w:t>
      </w:r>
    </w:p>
    <w:p>
      <w:pPr>
        <w:pStyle w:val="Article"/>
        <w:rPr/>
      </w:pPr>
      <w:r>
        <w:rPr>
          <w:rStyle w:val="Style10"/>
        </w:rPr>
        <w:t>Статья 18.</w:t>
      </w:r>
      <w:r>
        <w:rPr/>
        <w:t xml:space="preserve"> Общие условия выдвижения кандидатов</w:t>
      </w:r>
    </w:p>
    <w:p>
      <w:pPr>
        <w:pStyle w:val="Style221"/>
        <w:rPr/>
      </w:pPr>
      <w:bookmarkStart w:id="208" w:name="Lbl181"/>
      <w:bookmarkEnd w:id="208"/>
      <w:r>
        <w:rPr/>
        <w:t>Законом Брянской области от 7 февраля 2014 г. № 8-З в пункт 1 статьи 18 внесены изменения</w:t>
      </w:r>
    </w:p>
    <w:p>
      <w:pPr>
        <w:pStyle w:val="Style221"/>
        <w:rPr/>
      </w:pPr>
      <w:r>
        <w:rPr/>
        <w:t>См. текст пункта в предыдущей редакции</w:t>
      </w:r>
    </w:p>
    <w:p>
      <w:pPr>
        <w:pStyle w:val="Style14"/>
        <w:rPr/>
      </w:pPr>
      <w:r>
        <w:rPr>
          <w:rStyle w:val="Style10"/>
        </w:rPr>
        <w:t>1.</w:t>
      </w:r>
      <w:r>
        <w:rPr/>
        <w:t xml:space="preserve"> На выборах депутатов представительного органа муниципального образования кандидаты могут быть выдвинуты непосредственно и (или) в составе единого списка кандидатов по единому муниципальному избирательному округу в соответствии с настоящим Законом.</w:t>
      </w:r>
    </w:p>
    <w:p>
      <w:pPr>
        <w:pStyle w:val="Style14"/>
        <w:rPr/>
      </w:pPr>
      <w:bookmarkStart w:id="209" w:name="Lbl1812"/>
      <w:bookmarkEnd w:id="209"/>
      <w:r>
        <w:rPr/>
        <w:t>На выборах депутатов представительного органа муниципального образования, на территории которого зарегистрировано не менее ста тысяч избирателей, кандидаты могут быть выдвинуты в соответствии с настоящим Законом непосредственно либо в составе единого списка кандидатов, разделенного на муниципальную и территориальные части, по единому муниципальному избирательному округу.</w:t>
      </w:r>
    </w:p>
    <w:p>
      <w:pPr>
        <w:pStyle w:val="Style221"/>
        <w:rPr/>
      </w:pPr>
      <w:bookmarkStart w:id="210" w:name="Lbl1811"/>
      <w:bookmarkEnd w:id="210"/>
      <w:r>
        <w:rPr/>
        <w:t>Законом Брянской области от 7 февраля 2014 г. № 8-З статья 18 дополнена пунктом 1.1</w:t>
      </w:r>
    </w:p>
    <w:p>
      <w:pPr>
        <w:pStyle w:val="Style14"/>
        <w:rPr/>
      </w:pPr>
      <w:r>
        <w:rPr>
          <w:rStyle w:val="Style10"/>
        </w:rPr>
        <w:t>1.1.</w:t>
      </w:r>
      <w:r>
        <w:rPr/>
        <w:t xml:space="preserve"> С учетом требований </w:t>
      </w:r>
      <w:hyperlink w:anchor="Lbl20">
        <w:r>
          <w:rPr>
            <w:rStyle w:val="Style9"/>
          </w:rPr>
          <w:t>статьи 20</w:t>
        </w:r>
      </w:hyperlink>
      <w:r>
        <w:rPr/>
        <w:t xml:space="preserve"> настоящего Закона избирательная комиссия муниципального образования не позднее чем через 30 дней после утверждения схемы одномандатных избирательных округов определяет своим решением перечень территориальных групп кандидатов территориальной части единого списка кандидатов, соответствующих территориям одномандатных избирательных округов с указанием их номеров и наименований. Перечень территориальных групп кандидатов территориальной части единого списка кандидатов публикуется избирательной комиссией муниципального образования не позднее чем через пять дней со дня принятия соответствующего решения.</w:t>
      </w:r>
    </w:p>
    <w:p>
      <w:pPr>
        <w:pStyle w:val="Style14"/>
        <w:rPr/>
      </w:pPr>
      <w:bookmarkStart w:id="211" w:name="Lbl182"/>
      <w:bookmarkEnd w:id="211"/>
      <w:r>
        <w:rPr>
          <w:rStyle w:val="Style10"/>
        </w:rPr>
        <w:t>2.</w:t>
      </w:r>
      <w:r>
        <w:rPr/>
        <w:t xml:space="preserve"> Непосредственное выдвижение кандидатов осуществляется по одномандатным избирательным округам путем самовыдвижения, а также выдвижения избирательным объединением.</w:t>
      </w:r>
    </w:p>
    <w:p>
      <w:pPr>
        <w:pStyle w:val="Style221"/>
        <w:rPr/>
      </w:pPr>
      <w:bookmarkStart w:id="212" w:name="Lbl183"/>
      <w:bookmarkEnd w:id="212"/>
      <w:r>
        <w:rPr/>
        <w:t>Законом Брянской области от 3 июня 2011 г. № 48-З пункт 3 статьи 18 изложен в новой редакции</w:t>
      </w:r>
    </w:p>
    <w:p>
      <w:pPr>
        <w:pStyle w:val="Style221"/>
        <w:rPr/>
      </w:pPr>
      <w:r>
        <w:rPr/>
        <w:t>См. текст пункта в предыдущей редакции</w:t>
      </w:r>
    </w:p>
    <w:p>
      <w:pPr>
        <w:pStyle w:val="Style14"/>
        <w:rPr/>
      </w:pPr>
      <w:r>
        <w:rPr>
          <w:rStyle w:val="Style10"/>
        </w:rPr>
        <w:t>3.</w:t>
      </w:r>
      <w:r>
        <w:rPr/>
        <w:t xml:space="preserve"> Выдвижение кандидатов в составе единого списка кандидатов может быть осуществлено политической партией, имеющей в соответствии с федеральным законом право участвовать в выборах, либо его региональным отделением или иным структурным подразделением, имеющими в соответствии с федеральным законом право участвовать в выборах депутатов представительных органов муниципальных образований Брянской области.</w:t>
      </w:r>
    </w:p>
    <w:p>
      <w:pPr>
        <w:pStyle w:val="Style14"/>
        <w:rPr/>
      </w:pPr>
      <w:bookmarkStart w:id="213" w:name="Lbl184"/>
      <w:bookmarkEnd w:id="213"/>
      <w:r>
        <w:rPr>
          <w:rStyle w:val="Style10"/>
        </w:rPr>
        <w:t>4.</w:t>
      </w:r>
      <w:r>
        <w:rPr/>
        <w:t xml:space="preserve"> Выдвижение кандидатов по одномандатным избирательным округам и в составе единого списка кандидатов по единому муниципальному избирательному округу осуществляется со дня, следующего за днем публикации решения о назначении выборов.</w:t>
      </w:r>
    </w:p>
    <w:p>
      <w:pPr>
        <w:pStyle w:val="Style14"/>
        <w:rPr/>
      </w:pPr>
      <w:bookmarkStart w:id="214" w:name="Lbl185"/>
      <w:bookmarkEnd w:id="214"/>
      <w:r>
        <w:rPr>
          <w:rStyle w:val="Style10"/>
        </w:rPr>
        <w:t>5.</w:t>
      </w:r>
      <w:r>
        <w:rPr/>
        <w:t xml:space="preserve"> Кандидат может быть выдвинут одним и тем же избирательным объединением одновременно по одномандатному избирательному округу и в составе единого списка кандидатов.</w:t>
      </w:r>
    </w:p>
    <w:p>
      <w:pPr>
        <w:pStyle w:val="Style14"/>
        <w:rPr/>
      </w:pPr>
      <w:bookmarkStart w:id="215" w:name="Lbl186"/>
      <w:bookmarkEnd w:id="215"/>
      <w:r>
        <w:rPr>
          <w:rStyle w:val="Style10"/>
        </w:rPr>
        <w:t>6.</w:t>
      </w:r>
      <w:r>
        <w:rPr/>
        <w:t xml:space="preserve"> Кандидат не может быть выдвинут более чем в одном одномандатном избирательном округе.</w:t>
      </w:r>
    </w:p>
    <w:p>
      <w:pPr>
        <w:pStyle w:val="Style14"/>
        <w:rPr/>
      </w:pPr>
      <w:bookmarkStart w:id="216" w:name="Lbl187"/>
      <w:bookmarkEnd w:id="216"/>
      <w:r>
        <w:rPr>
          <w:rStyle w:val="Style10"/>
        </w:rPr>
        <w:t>7.</w:t>
      </w:r>
      <w:r>
        <w:rPr/>
        <w:t xml:space="preserve"> Кандидат не может дать согласие на выдвижение двум или более инициаторам выдвижения.</w:t>
      </w:r>
    </w:p>
    <w:p>
      <w:pPr>
        <w:pStyle w:val="Style14"/>
        <w:rPr/>
      </w:pPr>
      <w:bookmarkStart w:id="217" w:name="Lbl188"/>
      <w:bookmarkEnd w:id="217"/>
      <w:r>
        <w:rPr>
          <w:rStyle w:val="Style10"/>
        </w:rPr>
        <w:t>8.</w:t>
      </w:r>
      <w:r>
        <w:rPr/>
        <w:t xml:space="preserve"> Кандидат не может быть выдвинут одновременно в порядке самовыдвижения и в составе единого списка кандидатов.</w:t>
      </w:r>
    </w:p>
    <w:p>
      <w:pPr>
        <w:pStyle w:val="Style221"/>
        <w:rPr/>
      </w:pPr>
      <w:bookmarkStart w:id="218" w:name="Lbl1881"/>
      <w:bookmarkEnd w:id="218"/>
      <w:r>
        <w:rPr/>
        <w:t>Законом Брянской области от 8 апреля 2013 г. № 18-З статья 18 дополнена пунктом 8.1</w:t>
      </w:r>
    </w:p>
    <w:p>
      <w:pPr>
        <w:pStyle w:val="Style14"/>
        <w:rPr/>
      </w:pPr>
      <w:r>
        <w:rPr>
          <w:rStyle w:val="Style10"/>
        </w:rPr>
        <w:t>8.1.</w:t>
      </w:r>
      <w:r>
        <w:rPr/>
        <w:t xml:space="preserve">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192">
        <w:r>
          <w:rPr>
            <w:rStyle w:val="Style9"/>
          </w:rPr>
          <w:t>пунктах 2</w:t>
        </w:r>
      </w:hyperlink>
      <w:r>
        <w:rPr/>
        <w:t xml:space="preserve"> и </w:t>
      </w:r>
      <w:hyperlink w:anchor="Lbl194">
        <w:r>
          <w:rPr>
            <w:rStyle w:val="Style9"/>
          </w:rPr>
          <w:t>4 статьи 19</w:t>
        </w:r>
      </w:hyperlink>
      <w:r>
        <w:rPr/>
        <w:t xml:space="preserve"> настоящего Закона, должны быть нотариально удостоверены.</w:t>
      </w:r>
    </w:p>
    <w:p>
      <w:pPr>
        <w:pStyle w:val="Colont"/>
        <w:rPr/>
      </w:pPr>
      <w:bookmarkStart w:id="219" w:name="Lbl19"/>
      <w:bookmarkEnd w:id="219"/>
      <w:r>
        <w:rPr/>
        <w:t>Статья 19</w:t>
      </w:r>
    </w:p>
    <w:p>
      <w:pPr>
        <w:pStyle w:val="Article"/>
        <w:rPr/>
      </w:pPr>
      <w:r>
        <w:rPr>
          <w:rStyle w:val="Style10"/>
        </w:rPr>
        <w:t>Статья 19.</w:t>
      </w:r>
      <w:r>
        <w:rPr/>
        <w:t xml:space="preserve"> Самовыдвижение кандидатов</w:t>
      </w:r>
    </w:p>
    <w:p>
      <w:pPr>
        <w:pStyle w:val="Style221"/>
        <w:rPr/>
      </w:pPr>
      <w:bookmarkStart w:id="220" w:name="Lbl191"/>
      <w:bookmarkEnd w:id="220"/>
      <w:r>
        <w:rPr/>
        <w:t>Законом Брянской области от 9 июня 2009 г. № 46-З в пункт 1 статьи 19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1.</w:t>
      </w:r>
      <w:r>
        <w:rPr/>
        <w:t xml:space="preserve"> О самовыдвижении кандидата окружная избирательная комиссия уведомляется подачей заявления в порядке, установленном настоящим Законом. Заявление представляется в окружную избирательную комиссию не позднее чем через 30 дней после публикации решения о назначении выборов депутатов представительного органа муниципального образования (до 18 часов по местному времени).</w:t>
      </w:r>
    </w:p>
    <w:p>
      <w:pPr>
        <w:pStyle w:val="Style221"/>
        <w:rPr/>
      </w:pPr>
      <w:bookmarkStart w:id="221" w:name="Lbl192"/>
      <w:bookmarkEnd w:id="221"/>
      <w:r>
        <w:rPr/>
        <w:t>Законом Брянской области от 22 мая 2014 г. № 38-З пункт 2 статьи 19 изложен в новой редакции</w:t>
      </w:r>
    </w:p>
    <w:p>
      <w:pPr>
        <w:pStyle w:val="Style221"/>
        <w:rPr/>
      </w:pPr>
      <w:r>
        <w:rPr/>
        <w:t>См. текст пункта в предыдущей редакции</w:t>
      </w:r>
    </w:p>
    <w:p>
      <w:pPr>
        <w:pStyle w:val="Style14"/>
        <w:rPr/>
      </w:pPr>
      <w:r>
        <w:rPr>
          <w:rStyle w:val="Style10"/>
        </w:rPr>
        <w:t>2.</w:t>
      </w:r>
      <w:r>
        <w:rPr/>
        <w:t xml:space="preserve">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Style221"/>
        <w:rPr/>
      </w:pPr>
      <w:bookmarkStart w:id="222" w:name="Lbl1921"/>
      <w:bookmarkEnd w:id="222"/>
      <w:r>
        <w:rPr/>
        <w:t>Законом Брянской области от 22 мая 2014 г. № 38-З статья 19 дополнена пунктом 2.1</w:t>
      </w:r>
    </w:p>
    <w:p>
      <w:pPr>
        <w:pStyle w:val="Style14"/>
        <w:rPr/>
      </w:pPr>
      <w:r>
        <w:rPr>
          <w:rStyle w:val="Style10"/>
        </w:rPr>
        <w:t>2.1.</w:t>
      </w:r>
      <w:r>
        <w:rPr/>
        <w:t xml:space="preserve"> К заявлению, предусмотренному </w:t>
      </w:r>
      <w:hyperlink w:anchor="Lbl192">
        <w:r>
          <w:rPr>
            <w:rStyle w:val="Style9"/>
          </w:rPr>
          <w:t>пунктом 2</w:t>
        </w:r>
      </w:hyperlink>
      <w:r>
        <w:rPr/>
        <w:t xml:space="preserve"> настоящей статьи, прилагаются:</w:t>
      </w:r>
    </w:p>
    <w:p>
      <w:pPr>
        <w:pStyle w:val="Style14"/>
        <w:rPr/>
      </w:pPr>
      <w:bookmarkStart w:id="223" w:name="Lbl19211"/>
      <w:bookmarkEnd w:id="223"/>
      <w:r>
        <w:rPr>
          <w:rStyle w:val="Style10"/>
        </w:rPr>
        <w:t>а)</w:t>
      </w:r>
      <w:r>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pPr>
        <w:pStyle w:val="Style14"/>
        <w:rPr/>
      </w:pPr>
      <w:bookmarkStart w:id="224" w:name="Lbl19212"/>
      <w:bookmarkEnd w:id="224"/>
      <w:r>
        <w:rPr>
          <w:rStyle w:val="Style10"/>
        </w:rPr>
        <w:t>б)</w:t>
      </w:r>
      <w:r>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1"/>
        <w:rPr/>
      </w:pPr>
      <w:bookmarkStart w:id="225" w:name="Lbl193"/>
      <w:bookmarkEnd w:id="225"/>
      <w:r>
        <w:rPr/>
        <w:t>Законом Брянской области от 22 мая 2014 г. № 38-З пункт 3 статьи 19 изложен в новой редакции</w:t>
      </w:r>
    </w:p>
    <w:p>
      <w:pPr>
        <w:pStyle w:val="Style221"/>
        <w:rPr/>
      </w:pPr>
      <w:r>
        <w:rPr/>
        <w:t>См. текст пункта в предыдущей редакции</w:t>
      </w:r>
    </w:p>
    <w:p>
      <w:pPr>
        <w:pStyle w:val="Style14"/>
        <w:rPr/>
      </w:pPr>
      <w:r>
        <w:rPr>
          <w:rStyle w:val="Style10"/>
        </w:rPr>
        <w:t>3.</w:t>
      </w:r>
      <w:r>
        <w:rPr/>
        <w:t xml:space="preserve"> Если у кандидата имелась или имеется судимость, в заявлении, предусмотренном </w:t>
      </w:r>
      <w:hyperlink w:anchor="Lbl192">
        <w:r>
          <w:rPr>
            <w:rStyle w:val="Style9"/>
          </w:rPr>
          <w:t>пунктом 2</w:t>
        </w:r>
      </w:hyperlink>
      <w:r>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Style221"/>
        <w:rPr/>
      </w:pPr>
      <w:bookmarkStart w:id="226" w:name="Lbl194"/>
      <w:bookmarkEnd w:id="226"/>
      <w:r>
        <w:rPr/>
        <w:t>Законом Брянской области от 7 февраля 2014 г. № 8-З пункт 4 статьи 19 изложен в новой редакции</w:t>
      </w:r>
    </w:p>
    <w:p>
      <w:pPr>
        <w:pStyle w:val="Style221"/>
        <w:rPr/>
      </w:pPr>
      <w:r>
        <w:rPr/>
        <w:t>См. текст пункта в предыдущей редакции</w:t>
      </w:r>
    </w:p>
    <w:p>
      <w:pPr>
        <w:pStyle w:val="Style14"/>
        <w:rPr/>
      </w:pPr>
      <w:r>
        <w:rPr>
          <w:rStyle w:val="Style10"/>
        </w:rPr>
        <w:t>4.</w:t>
      </w:r>
      <w:r>
        <w:rPr/>
        <w:t xml:space="preserve"> Вместе с заявлением, указанным в </w:t>
      </w:r>
      <w:hyperlink w:anchor="Lbl192">
        <w:r>
          <w:rPr>
            <w:rStyle w:val="Style9"/>
          </w:rPr>
          <w:t>пункте 2</w:t>
        </w:r>
      </w:hyperlink>
      <w:r>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Lbl4000">
        <w:r>
          <w:rPr>
            <w:rStyle w:val="Style9"/>
          </w:rPr>
          <w:t>приложению 4</w:t>
        </w:r>
      </w:hyperlink>
      <w:r>
        <w:rPr/>
        <w:t xml:space="preserve"> к настоящему Закону.</w:t>
      </w:r>
    </w:p>
    <w:p>
      <w:pPr>
        <w:pStyle w:val="Style14"/>
        <w:rPr/>
      </w:pPr>
      <w:r>
        <w:rPr/>
        <w:t>Кандидат не обязан представлять в соответствующую избирательную комиссию указанные в настоящем пункте сведения, если избирательные округа образуются в соответствии со средней нормой представительства избирателей, не превышающей пяти тысяч избирателей.</w:t>
      </w:r>
    </w:p>
    <w:p>
      <w:pPr>
        <w:pStyle w:val="Style221"/>
        <w:rPr/>
      </w:pPr>
      <w:bookmarkStart w:id="227" w:name="Lbl195"/>
      <w:bookmarkEnd w:id="227"/>
      <w:r>
        <w:rPr/>
        <w:t>Законом Брянской области от 22 мая 2014 г. № 38-З в пункт 5 статьи 19 внесены изменения</w:t>
      </w:r>
    </w:p>
    <w:p>
      <w:pPr>
        <w:pStyle w:val="Style221"/>
        <w:rPr/>
      </w:pPr>
      <w:r>
        <w:rPr/>
        <w:t>См. текст пункта в предыдущей редакции</w:t>
      </w:r>
    </w:p>
    <w:p>
      <w:pPr>
        <w:pStyle w:val="Style14"/>
        <w:rPr/>
      </w:pPr>
      <w:r>
        <w:rPr>
          <w:rStyle w:val="Style10"/>
        </w:rPr>
        <w:t>5.</w:t>
      </w:r>
      <w:r>
        <w:rPr/>
        <w:t xml:space="preserve"> Документы, указанные в </w:t>
      </w:r>
      <w:hyperlink w:anchor="Lbl192">
        <w:r>
          <w:rPr>
            <w:rStyle w:val="Style9"/>
          </w:rPr>
          <w:t>пунктах 2</w:t>
        </w:r>
      </w:hyperlink>
      <w:r>
        <w:rPr/>
        <w:t xml:space="preserve">, </w:t>
      </w:r>
      <w:hyperlink w:anchor="Lbl1921">
        <w:r>
          <w:rPr>
            <w:rStyle w:val="Style9"/>
          </w:rPr>
          <w:t>2.1</w:t>
        </w:r>
      </w:hyperlink>
      <w:r>
        <w:rPr/>
        <w:t xml:space="preserve">, </w:t>
      </w:r>
      <w:hyperlink w:anchor="Lbl193">
        <w:r>
          <w:rPr>
            <w:rStyle w:val="Style9"/>
          </w:rPr>
          <w:t>3</w:t>
        </w:r>
      </w:hyperlink>
      <w:r>
        <w:rPr/>
        <w:t xml:space="preserve"> и </w:t>
      </w:r>
      <w:hyperlink w:anchor="Lbl194">
        <w:r>
          <w:rPr>
            <w:rStyle w:val="Style9"/>
          </w:rPr>
          <w:t>4</w:t>
        </w:r>
      </w:hyperlink>
      <w:r>
        <w:rPr/>
        <w:t xml:space="preserve"> настоящей статьи, кандидат представляет в окружную избирательную комиссию лично. Документы, указанные в </w:t>
      </w:r>
      <w:hyperlink w:anchor="Lbl192">
        <w:r>
          <w:rPr>
            <w:rStyle w:val="Style9"/>
          </w:rPr>
          <w:t>пунктах 2</w:t>
        </w:r>
      </w:hyperlink>
      <w:r>
        <w:rPr/>
        <w:t xml:space="preserve">, </w:t>
      </w:r>
      <w:hyperlink w:anchor="Lbl193">
        <w:r>
          <w:rPr>
            <w:rStyle w:val="Style9"/>
          </w:rPr>
          <w:t>3</w:t>
        </w:r>
      </w:hyperlink>
      <w:r>
        <w:rPr/>
        <w:t xml:space="preserve"> и </w:t>
      </w:r>
      <w:hyperlink w:anchor="Lbl194">
        <w:r>
          <w:rPr>
            <w:rStyle w:val="Style9"/>
          </w:rPr>
          <w:t>4</w:t>
        </w:r>
      </w:hyperlink>
      <w:r>
        <w:rPr/>
        <w:t xml:space="preserve"> настоящей статьи, могут быть представлены по просьбе кандидата иными лицами в случаях, если кандидат болен, находится в местах содержания под стражей подозреваемых и обвиняемых в совершении преступлений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совершении преступлений).</w:t>
      </w:r>
    </w:p>
    <w:p>
      <w:pPr>
        <w:pStyle w:val="Style221"/>
        <w:rPr/>
      </w:pPr>
      <w:bookmarkStart w:id="228" w:name="Lbl196"/>
      <w:bookmarkEnd w:id="228"/>
      <w:r>
        <w:rPr/>
        <w:t>Законом Брянской области от 22 мая 2014 г. № 38-З в пункт 6 статьи 19 внесены изменения</w:t>
      </w:r>
    </w:p>
    <w:p>
      <w:pPr>
        <w:pStyle w:val="Style221"/>
        <w:rPr/>
      </w:pPr>
      <w:r>
        <w:rPr/>
        <w:t>См. текст пункта в предыдущей редакции</w:t>
      </w:r>
    </w:p>
    <w:p>
      <w:pPr>
        <w:pStyle w:val="Style14"/>
        <w:rPr/>
      </w:pPr>
      <w:r>
        <w:rPr>
          <w:rStyle w:val="Style10"/>
        </w:rPr>
        <w:t>6.</w:t>
      </w:r>
      <w:r>
        <w:rPr/>
        <w:t xml:space="preserve"> Избирательная комиссия, в которую кандидат (иное лицо, указанное в </w:t>
      </w:r>
      <w:hyperlink w:anchor="Lbl195">
        <w:r>
          <w:rPr>
            <w:rStyle w:val="Style9"/>
          </w:rPr>
          <w:t>пункте 5</w:t>
        </w:r>
      </w:hyperlink>
      <w:r>
        <w:rPr/>
        <w:t xml:space="preserve"> настоящей статьи) представляет документы, указанные в </w:t>
      </w:r>
      <w:hyperlink w:anchor="Lbl192">
        <w:r>
          <w:rPr>
            <w:rStyle w:val="Style9"/>
          </w:rPr>
          <w:t>пунктах 2</w:t>
        </w:r>
      </w:hyperlink>
      <w:r>
        <w:rPr/>
        <w:t xml:space="preserve">, </w:t>
      </w:r>
      <w:hyperlink w:anchor="Lbl1921">
        <w:r>
          <w:rPr>
            <w:rStyle w:val="Style9"/>
          </w:rPr>
          <w:t>2.1</w:t>
        </w:r>
      </w:hyperlink>
      <w:r>
        <w:rPr/>
        <w:t xml:space="preserve">, </w:t>
      </w:r>
      <w:hyperlink w:anchor="Lbl193">
        <w:r>
          <w:rPr>
            <w:rStyle w:val="Style9"/>
          </w:rPr>
          <w:t>3</w:t>
        </w:r>
      </w:hyperlink>
      <w:r>
        <w:rPr/>
        <w:t xml:space="preserve"> и </w:t>
      </w:r>
      <w:hyperlink w:anchor="Lbl194">
        <w:r>
          <w:rPr>
            <w:rStyle w:val="Style9"/>
          </w:rPr>
          <w:t>4</w:t>
        </w:r>
      </w:hyperlink>
      <w:r>
        <w:rPr/>
        <w:t xml:space="preserve"> настоящей статьи, обязана выдать кандидату (иному лицу, указанному в </w:t>
      </w:r>
      <w:hyperlink w:anchor="Lbl195">
        <w:r>
          <w:rPr>
            <w:rStyle w:val="Style9"/>
          </w:rPr>
          <w:t>пункте 5</w:t>
        </w:r>
      </w:hyperlink>
      <w:r>
        <w:rP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pPr>
        <w:pStyle w:val="Style221"/>
        <w:rPr/>
      </w:pPr>
      <w:bookmarkStart w:id="229" w:name="Lbl1961"/>
      <w:bookmarkEnd w:id="229"/>
      <w:r>
        <w:rPr/>
        <w:t>Законом Брянской области от 22 мая 2014 г. № 38-З в пункт 6.1 статьи 19 внесены изменения</w:t>
      </w:r>
    </w:p>
    <w:p>
      <w:pPr>
        <w:pStyle w:val="Style221"/>
        <w:rPr/>
      </w:pPr>
      <w:r>
        <w:rPr/>
        <w:t>См. текст пункта в предыдущей редакции</w:t>
      </w:r>
    </w:p>
    <w:p>
      <w:pPr>
        <w:pStyle w:val="Style14"/>
        <w:rPr/>
      </w:pPr>
      <w:r>
        <w:rPr>
          <w:rStyle w:val="Style10"/>
        </w:rPr>
        <w:t>6.1.</w:t>
      </w:r>
      <w:r>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192">
        <w:r>
          <w:rPr>
            <w:rStyle w:val="Style9"/>
          </w:rPr>
          <w:t>пунктах 2</w:t>
        </w:r>
      </w:hyperlink>
      <w:r>
        <w:rPr/>
        <w:t xml:space="preserve">, </w:t>
      </w:r>
      <w:hyperlink w:anchor="Lbl1921">
        <w:r>
          <w:rPr>
            <w:rStyle w:val="Style9"/>
          </w:rPr>
          <w:t>2.1</w:t>
        </w:r>
      </w:hyperlink>
      <w:r>
        <w:rPr/>
        <w:t xml:space="preserve">, </w:t>
      </w:r>
      <w:hyperlink w:anchor="Lbl194">
        <w:r>
          <w:rPr>
            <w:rStyle w:val="Style9"/>
          </w:rPr>
          <w:t>4</w:t>
        </w:r>
      </w:hyperlink>
      <w:r>
        <w:rPr/>
        <w:t xml:space="preserve"> настоящей статьи, должны быть нотариально удостоверены.</w:t>
      </w:r>
    </w:p>
    <w:p>
      <w:pPr>
        <w:pStyle w:val="Style14"/>
        <w:rPr/>
      </w:pPr>
      <w:bookmarkStart w:id="230" w:name="Lbl197"/>
      <w:bookmarkEnd w:id="230"/>
      <w:r>
        <w:rPr>
          <w:rStyle w:val="Style10"/>
        </w:rPr>
        <w:t>7.</w:t>
      </w:r>
      <w:r>
        <w:rPr/>
        <w:t xml:space="preserve">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Lbl192">
        <w:r>
          <w:rPr>
            <w:rStyle w:val="Style9"/>
          </w:rPr>
          <w:t>пунктами 2</w:t>
        </w:r>
      </w:hyperlink>
      <w:r>
        <w:rPr/>
        <w:t xml:space="preserve">, </w:t>
      </w:r>
      <w:hyperlink w:anchor="Lbl193">
        <w:r>
          <w:rPr>
            <w:rStyle w:val="Style9"/>
          </w:rPr>
          <w:t>3</w:t>
        </w:r>
      </w:hyperlink>
      <w:r>
        <w:rPr/>
        <w:t xml:space="preserve"> и </w:t>
      </w:r>
      <w:hyperlink w:anchor="Lbl194">
        <w:r>
          <w:rPr>
            <w:rStyle w:val="Style9"/>
          </w:rPr>
          <w:t>4</w:t>
        </w:r>
      </w:hyperlink>
      <w:r>
        <w:rPr/>
        <w:t xml:space="preserve"> настоящей статьи, в соответствующие органы, которые в соответствии с Федеральным законом «Об основных гарантиях избирательных прав и права на участие в референдуме граждан Российской Федерации» обязаны сообщить о результатах проверки сведений, представляемых в соответствии с </w:t>
      </w:r>
      <w:hyperlink w:anchor="Lbl192">
        <w:r>
          <w:rPr>
            <w:rStyle w:val="Style9"/>
          </w:rPr>
          <w:t>пунктами 2</w:t>
        </w:r>
      </w:hyperlink>
      <w:r>
        <w:rPr/>
        <w:t xml:space="preserve"> и </w:t>
      </w:r>
      <w:hyperlink w:anchor="Lbl193">
        <w:r>
          <w:rPr>
            <w:rStyle w:val="Style9"/>
          </w:rPr>
          <w:t>3</w:t>
        </w:r>
      </w:hyperlink>
      <w:r>
        <w:rPr/>
        <w:t xml:space="preserve"> настоящей статьи, в течение 10 дней, а сведений, представляемых в соответствии с </w:t>
      </w:r>
      <w:hyperlink w:anchor="Lbl194">
        <w:r>
          <w:rPr>
            <w:rStyle w:val="Style9"/>
          </w:rPr>
          <w:t>пунктом 4</w:t>
        </w:r>
      </w:hyperlink>
      <w:r>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окружной избирательной комиссией.</w:t>
      </w:r>
    </w:p>
    <w:p>
      <w:pPr>
        <w:pStyle w:val="Style14"/>
        <w:rPr/>
      </w:pPr>
      <w:bookmarkStart w:id="231" w:name="Lbl198"/>
      <w:bookmarkEnd w:id="231"/>
      <w:r>
        <w:rPr>
          <w:rStyle w:val="Style10"/>
        </w:rPr>
        <w:t>8.</w:t>
      </w:r>
      <w:r>
        <w:rPr/>
        <w:t xml:space="preserve">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14"/>
        <w:rPr/>
      </w:pPr>
      <w:bookmarkStart w:id="232" w:name="Lbl199"/>
      <w:bookmarkEnd w:id="232"/>
      <w:r>
        <w:rPr>
          <w:rStyle w:val="Style10"/>
        </w:rPr>
        <w:t>9.</w:t>
      </w:r>
      <w:r>
        <w:rPr/>
        <w:t xml:space="preserve">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221"/>
        <w:rPr/>
      </w:pPr>
      <w:bookmarkStart w:id="233" w:name="Lbl20"/>
      <w:bookmarkEnd w:id="233"/>
      <w:r>
        <w:rPr/>
        <w:t>Законом Брянской области от 7 февраля 2014 г. № 8-З название статьи 20 изложено в новой редакции</w:t>
      </w:r>
    </w:p>
    <w:p>
      <w:pPr>
        <w:pStyle w:val="Style221"/>
        <w:rPr/>
      </w:pPr>
      <w:r>
        <w:rPr/>
        <w:t>См. текст названия в предыдущей редакции</w:t>
      </w:r>
    </w:p>
    <w:p>
      <w:pPr>
        <w:pStyle w:val="Colont"/>
        <w:rPr/>
      </w:pPr>
      <w:r>
        <w:rPr/>
        <w:t>Статья 20</w:t>
      </w:r>
    </w:p>
    <w:p>
      <w:pPr>
        <w:pStyle w:val="Article"/>
        <w:rPr/>
      </w:pPr>
      <w:r>
        <w:rPr>
          <w:rStyle w:val="Style10"/>
        </w:rPr>
        <w:t>Статья 20.</w:t>
      </w:r>
      <w:r>
        <w:rPr/>
        <w:t xml:space="preserve"> Выдвижение кандидатов избирательным объединением по одномандатным избирательным округам, единому муниципальному избирательному округу. Представление списков кандидатов и иных документов в избирательную комиссию муниципального образования</w:t>
      </w:r>
    </w:p>
    <w:p>
      <w:pPr>
        <w:pStyle w:val="Style221"/>
        <w:rPr/>
      </w:pPr>
      <w:bookmarkStart w:id="234" w:name="Lbl201"/>
      <w:bookmarkEnd w:id="234"/>
      <w:r>
        <w:rPr/>
        <w:t>Законом Брянской области от 7 февраля 2014 г. № 8-З в пункт 1 статьи 20 внесены изменения</w:t>
      </w:r>
    </w:p>
    <w:p>
      <w:pPr>
        <w:pStyle w:val="Style221"/>
        <w:rPr/>
      </w:pPr>
      <w:r>
        <w:rPr/>
        <w:t>См. текст пункта в предыдущей редакции</w:t>
      </w:r>
    </w:p>
    <w:p>
      <w:pPr>
        <w:pStyle w:val="Style14"/>
        <w:rPr/>
      </w:pPr>
      <w:r>
        <w:rPr>
          <w:rStyle w:val="Style10"/>
        </w:rPr>
        <w:t>1.</w:t>
      </w:r>
      <w:r>
        <w:rPr/>
        <w:t xml:space="preserve"> Избирательное объединение вправе выдвинуть в одномандатном избирательном округе только одного кандидата. В едином избирательном округе избирательное объединение вправе выдвинуть только один список кандидатов.</w:t>
      </w:r>
    </w:p>
    <w:p>
      <w:pPr>
        <w:pStyle w:val="Style14"/>
        <w:rPr/>
      </w:pPr>
      <w:bookmarkStart w:id="235" w:name="Lbl202"/>
      <w:bookmarkEnd w:id="235"/>
      <w:r>
        <w:rPr>
          <w:rStyle w:val="Style10"/>
        </w:rPr>
        <w:t>2.</w:t>
      </w:r>
      <w:r>
        <w:rPr/>
        <w:t xml:space="preserve"> Выдвижение избирательным объединением кандидатов по одномандатным избирательным округам, единого списка кандидатов осуществляется на конференции (общем собрании) регионального отделения политической партии, иных общественных объединений тайным голосованием, а также с соблюдением иных требований, предъявляемых федеральным законом к политическим партиям при выдвижении кандидатов.</w:t>
      </w:r>
    </w:p>
    <w:p>
      <w:pPr>
        <w:pStyle w:val="Style221"/>
        <w:rPr/>
      </w:pPr>
      <w:bookmarkStart w:id="236" w:name="Lbl65"/>
      <w:bookmarkEnd w:id="236"/>
      <w:r>
        <w:rPr/>
        <w:t>Законом Брянской области от 9 июня 2009 г. № 46-З статья 20 дополнена пунктом 2.1, вступающим в силу через десять дней после официального опубликования названного Закона</w:t>
      </w:r>
    </w:p>
    <w:p>
      <w:pPr>
        <w:pStyle w:val="Style14"/>
        <w:rPr/>
      </w:pPr>
      <w:r>
        <w:rPr>
          <w:rStyle w:val="Style10"/>
        </w:rPr>
        <w:t>2.1.</w:t>
      </w:r>
      <w:r>
        <w:rPr/>
        <w:t xml:space="preserve">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14"/>
        <w:rPr/>
      </w:pPr>
      <w:bookmarkStart w:id="237" w:name="Lbl203"/>
      <w:bookmarkEnd w:id="237"/>
      <w:r>
        <w:rPr>
          <w:rStyle w:val="Style10"/>
        </w:rPr>
        <w:t>3.</w:t>
      </w:r>
      <w:r>
        <w:rPr/>
        <w:t xml:space="preserve"> Решение конференции (общего собрания) регионального отделения политической партии, иных общественных объединений, их региональных, местных отделений о выдвижении кандидатов по одномандатным избирательным округам, единого списка кандидатов оформляется протоколом, в котором указываются:</w:t>
      </w:r>
    </w:p>
    <w:p>
      <w:pPr>
        <w:pStyle w:val="Style14"/>
        <w:rPr/>
      </w:pPr>
      <w:bookmarkStart w:id="238" w:name="Lbl2031"/>
      <w:bookmarkEnd w:id="238"/>
      <w:r>
        <w:rPr>
          <w:rStyle w:val="Style10"/>
        </w:rPr>
        <w:t>а)</w:t>
      </w:r>
      <w:r>
        <w:rPr/>
        <w:t xml:space="preserve"> число зарегистрированных участников конференции (общего собрания) регионального отделения политической партии, иных общественных объединений, их региональных, местных отделений;</w:t>
      </w:r>
    </w:p>
    <w:p>
      <w:pPr>
        <w:pStyle w:val="Style14"/>
        <w:rPr/>
      </w:pPr>
      <w:bookmarkStart w:id="239" w:name="Lbl2032"/>
      <w:bookmarkEnd w:id="239"/>
      <w:r>
        <w:rPr>
          <w:rStyle w:val="Style10"/>
        </w:rPr>
        <w:t>б)</w:t>
      </w:r>
      <w:r>
        <w:rPr/>
        <w:t xml:space="preserve"> число участников, необходимое для принятия решения о выдвижении кандидатов, единого списка кандидатов;</w:t>
      </w:r>
    </w:p>
    <w:p>
      <w:pPr>
        <w:pStyle w:val="Style14"/>
        <w:rPr/>
      </w:pPr>
      <w:bookmarkStart w:id="240" w:name="Lbl2033"/>
      <w:bookmarkEnd w:id="240"/>
      <w:r>
        <w:rPr>
          <w:rStyle w:val="Style10"/>
        </w:rPr>
        <w:t>в)</w:t>
      </w:r>
      <w:r>
        <w:rPr/>
        <w:t xml:space="preserve"> решение о выдвижении кандидатов, единого списка кандидатов и итоги голосования по этому решению (с приложением соответственно списка кандидатов, выдвинутых по одномандатным избирательным округам, единого списка кандидатов);</w:t>
      </w:r>
    </w:p>
    <w:p>
      <w:pPr>
        <w:pStyle w:val="Style14"/>
        <w:rPr/>
      </w:pPr>
      <w:bookmarkStart w:id="241" w:name="Lbl20340"/>
      <w:bookmarkEnd w:id="241"/>
      <w:r>
        <w:rPr>
          <w:rStyle w:val="Style10"/>
        </w:rPr>
        <w:t>г)</w:t>
      </w:r>
      <w:r>
        <w:rPr/>
        <w:t xml:space="preserve"> решение о назначении уполномоченных представителей избирательного объединения, а в случае выдвижения единого списка кандидатов — также уполномоченных представителей избирательного объединения по финансовым вопросам;</w:t>
      </w:r>
    </w:p>
    <w:p>
      <w:pPr>
        <w:pStyle w:val="Style14"/>
        <w:rPr/>
      </w:pPr>
      <w:bookmarkStart w:id="242" w:name="Lbl2035"/>
      <w:bookmarkEnd w:id="242"/>
      <w:r>
        <w:rPr>
          <w:rStyle w:val="Style10"/>
        </w:rPr>
        <w:t>д)</w:t>
      </w:r>
      <w:r>
        <w:rPr/>
        <w:t xml:space="preserve"> дата принятия решения.</w:t>
      </w:r>
    </w:p>
    <w:p>
      <w:pPr>
        <w:pStyle w:val="Style221"/>
        <w:rPr/>
      </w:pPr>
      <w:bookmarkStart w:id="243" w:name="Lbl204"/>
      <w:bookmarkEnd w:id="243"/>
      <w:r>
        <w:rPr/>
        <w:t>Законом Брянской области от 3 июня 2011 г. № 48-З пункт 4 статьи 20 изложен в новой редакции</w:t>
      </w:r>
    </w:p>
    <w:p>
      <w:pPr>
        <w:pStyle w:val="Style221"/>
        <w:rPr/>
      </w:pPr>
      <w:r>
        <w:rPr/>
        <w:t>См. текст пункта в предыдущей редакции</w:t>
      </w:r>
    </w:p>
    <w:p>
      <w:pPr>
        <w:pStyle w:val="Style14"/>
        <w:rPr/>
      </w:pPr>
      <w:r>
        <w:rPr>
          <w:rStyle w:val="Style10"/>
        </w:rPr>
        <w:t>4.</w:t>
      </w:r>
      <w:r>
        <w:rPr/>
        <w:t xml:space="preserve"> В случае выдвижения избирательным объединением кандидатов по одномандатным избирательным округам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pPr>
        <w:pStyle w:val="Style14"/>
        <w:rPr/>
      </w:pPr>
      <w:bookmarkStart w:id="244" w:name="Lbl2041"/>
      <w:bookmarkEnd w:id="244"/>
      <w:r>
        <w:rPr>
          <w:rStyle w:val="Style10"/>
        </w:rPr>
        <w:t>а)</w:t>
      </w:r>
      <w:r>
        <w:rPr/>
        <w:t xml:space="preserve">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pPr>
        <w:pStyle w:val="Style14"/>
        <w:rPr/>
      </w:pPr>
      <w:bookmarkStart w:id="245" w:name="Lbl2042"/>
      <w:bookmarkEnd w:id="245"/>
      <w:r>
        <w:rPr>
          <w:rStyle w:val="Style10"/>
        </w:rPr>
        <w:t>б)</w:t>
      </w:r>
      <w:r>
        <w:rPr/>
        <w:t xml:space="preserve">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pPr>
        <w:pStyle w:val="Style14"/>
        <w:rPr/>
      </w:pPr>
      <w:bookmarkStart w:id="246" w:name="Lbl2043"/>
      <w:bookmarkEnd w:id="246"/>
      <w:r>
        <w:rPr>
          <w:rStyle w:val="Style10"/>
        </w:rPr>
        <w:t>в)</w:t>
      </w:r>
      <w:r>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221"/>
        <w:rPr/>
      </w:pPr>
      <w:bookmarkStart w:id="247" w:name="Lbl2044"/>
      <w:bookmarkEnd w:id="247"/>
      <w:r>
        <w:rPr/>
        <w:t>Законом Брянской области от 7 февраля 2014 г. № 8-З подпункт «г» пункта 4 статьи 20 изложен в новой редакции</w:t>
      </w:r>
    </w:p>
    <w:p>
      <w:pPr>
        <w:pStyle w:val="Style221"/>
        <w:rPr/>
      </w:pPr>
      <w:r>
        <w:rPr/>
        <w:t>См. текст подпункта в предыдущей редакции</w:t>
      </w:r>
    </w:p>
    <w:p>
      <w:pPr>
        <w:pStyle w:val="Style14"/>
        <w:rPr/>
      </w:pPr>
      <w:r>
        <w:rPr>
          <w:rStyle w:val="Style10"/>
        </w:rPr>
        <w:t>г)</w:t>
      </w:r>
      <w:r>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221"/>
        <w:rPr/>
      </w:pPr>
      <w:bookmarkStart w:id="248" w:name="Lbl2045"/>
      <w:bookmarkEnd w:id="248"/>
      <w:r>
        <w:rPr/>
        <w:t>Законом Брянской области от 8 апреля 2013 г. № 18-З подпункт «д» пункта 4 статьи 20 изложен в новой редакции</w:t>
      </w:r>
    </w:p>
    <w:p>
      <w:pPr>
        <w:pStyle w:val="Style221"/>
        <w:rPr/>
      </w:pPr>
      <w:r>
        <w:rPr/>
        <w:t>См. текст подпункта в предыдущей редакции</w:t>
      </w:r>
    </w:p>
    <w:p>
      <w:pPr>
        <w:pStyle w:val="Style14"/>
        <w:rPr/>
      </w:pPr>
      <w:r>
        <w:rPr>
          <w:rStyle w:val="Style10"/>
        </w:rPr>
        <w:t>д)</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14"/>
        <w:rPr/>
      </w:pPr>
      <w:bookmarkStart w:id="249" w:name="Lbl2046"/>
      <w:bookmarkEnd w:id="249"/>
      <w:r>
        <w:rPr>
          <w:rStyle w:val="Style10"/>
        </w:rPr>
        <w:t>е)</w:t>
      </w:r>
      <w:r>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pPr>
        <w:pStyle w:val="Style14"/>
        <w:rPr/>
      </w:pPr>
      <w:bookmarkStart w:id="250" w:name="Lbl2047"/>
      <w:bookmarkEnd w:id="250"/>
      <w:r>
        <w:rPr>
          <w:rStyle w:val="Style10"/>
        </w:rPr>
        <w:t>ж)</w:t>
      </w:r>
      <w:r>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Style221"/>
        <w:rPr/>
      </w:pPr>
      <w:bookmarkStart w:id="251" w:name="Lbl20410"/>
      <w:bookmarkEnd w:id="251"/>
      <w:r>
        <w:rPr/>
        <w:t>Законом Брянской области от 3 июня 2011 г. № 48-З статья 20 дополнена пунктом 4.1</w:t>
      </w:r>
    </w:p>
    <w:p>
      <w:pPr>
        <w:pStyle w:val="Style14"/>
        <w:rPr/>
      </w:pPr>
      <w:r>
        <w:rPr>
          <w:rStyle w:val="Style10"/>
        </w:rPr>
        <w:t>4.1.</w:t>
      </w:r>
      <w:r>
        <w:rPr/>
        <w:t xml:space="preserve"> Избирательная комиссия муниципального образования в течение трех дней со дня приема документов, указанных в пункте 4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подпунктами «а», «в»—«ж» пункта 4 настоящей статьи, несоблюдение требований к выдвижению кандидатов, предусмотренных Федеральным законом «О политических партиях», настоящим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подпунктом «б» пункта 4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избирательным округам до его заверения.</w:t>
      </w:r>
    </w:p>
    <w:p>
      <w:pPr>
        <w:pStyle w:val="Style221"/>
        <w:rPr/>
      </w:pPr>
      <w:bookmarkStart w:id="252" w:name="Lbl20420"/>
      <w:bookmarkEnd w:id="252"/>
      <w:r>
        <w:rPr/>
        <w:t>Законом Брянской области от 3 июня 2011 г. № 48-З статья 20 дополнена пунктом 4.2</w:t>
      </w:r>
    </w:p>
    <w:p>
      <w:pPr>
        <w:pStyle w:val="Style14"/>
        <w:rPr/>
      </w:pPr>
      <w:r>
        <w:rPr>
          <w:rStyle w:val="Style10"/>
        </w:rPr>
        <w:t>4.2.</w:t>
      </w:r>
      <w:r>
        <w:rPr/>
        <w:t xml:space="preserve"> Решение избирательной комиссии муниципального образования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направляются избирательной комиссией муниципального образования в соответствующие окружные избирательные комиссии.</w:t>
      </w:r>
    </w:p>
    <w:p>
      <w:pPr>
        <w:pStyle w:val="Style221"/>
        <w:rPr/>
      </w:pPr>
      <w:bookmarkStart w:id="253" w:name="Lbl20430"/>
      <w:bookmarkEnd w:id="253"/>
      <w:r>
        <w:rPr/>
        <w:t>Законом Брянской области от 7 февраля 2014 г. № 8-З в пункт 4.3 статьи 20 внесены изменения</w:t>
      </w:r>
    </w:p>
    <w:p>
      <w:pPr>
        <w:pStyle w:val="Style221"/>
        <w:rPr/>
      </w:pPr>
      <w:r>
        <w:rPr/>
        <w:t>См. текст пункта в предыдущей редакции</w:t>
      </w:r>
    </w:p>
    <w:p>
      <w:pPr>
        <w:pStyle w:val="Style14"/>
        <w:rPr/>
      </w:pPr>
      <w:r>
        <w:rPr>
          <w:rStyle w:val="Style10"/>
        </w:rPr>
        <w:t>4.3.</w:t>
      </w:r>
      <w:r>
        <w:rPr/>
        <w:t xml:space="preserve"> Единый список кандидатов, список кандидатов по одномандатным избирательным округам представляется в избирательную комиссию муниципального образования на бумажном носителе по форме, утверждаемой этой комиссией. Список кандидатов,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14"/>
        <w:rPr/>
      </w:pPr>
      <w:bookmarkStart w:id="254" w:name="Lbl205"/>
      <w:bookmarkEnd w:id="254"/>
      <w:r>
        <w:rPr>
          <w:rStyle w:val="Style10"/>
        </w:rPr>
        <w:t>5.</w:t>
      </w:r>
      <w:r>
        <w:rPr/>
        <w:t xml:space="preserve"> Состав единого списка кандидатов и порядок размещения в нем кандидатов определяются избирательным объединением.</w:t>
      </w:r>
    </w:p>
    <w:p>
      <w:pPr>
        <w:pStyle w:val="Style14"/>
        <w:rPr/>
      </w:pPr>
      <w:r>
        <w:rPr/>
        <w:t>Общее число кандидатов, включенных в единый список кандидатов, не может превышать 40 человек.</w:t>
      </w:r>
    </w:p>
    <w:p>
      <w:pPr>
        <w:pStyle w:val="Style221"/>
        <w:rPr/>
      </w:pPr>
      <w:bookmarkStart w:id="255" w:name="Lbl2051"/>
      <w:bookmarkEnd w:id="255"/>
      <w:r>
        <w:rPr/>
        <w:t>Законом Брянской области от 7 февраля 2014 г. № 8-З статья 20 дополнена пунктом 5.1</w:t>
      </w:r>
    </w:p>
    <w:p>
      <w:pPr>
        <w:pStyle w:val="Style14"/>
        <w:rPr/>
      </w:pPr>
      <w:r>
        <w:rPr>
          <w:rStyle w:val="Style10"/>
        </w:rPr>
        <w:t>5.1.</w:t>
      </w:r>
      <w:r>
        <w:rPr/>
        <w:t xml:space="preserve"> На выборах депутатов представительного органа муниципального образовании, на территории которого зарегистрировано не менее ста тысяч избирателей, выдвинутый избирательным объединением по единому избирательному округу единый список кандидатов должен соответствовать следующим требованиям:</w:t>
      </w:r>
    </w:p>
    <w:p>
      <w:pPr>
        <w:pStyle w:val="Style14"/>
        <w:rPr/>
      </w:pPr>
      <w:bookmarkStart w:id="256" w:name="Lbl20511"/>
      <w:bookmarkEnd w:id="256"/>
      <w:r>
        <w:rPr>
          <w:rStyle w:val="Style10"/>
        </w:rPr>
        <w:t>1)</w:t>
      </w:r>
      <w:r>
        <w:rPr/>
        <w:t xml:space="preserve"> единый список кандидатов должен иметь муниципальную и территориальную части. Территориальная часть единого списка кандидатов состоит из территориальных групп кандидатов, соответствующих территориям одномандатных избирательных округов;</w:t>
      </w:r>
    </w:p>
    <w:p>
      <w:pPr>
        <w:pStyle w:val="Style14"/>
        <w:rPr/>
      </w:pPr>
      <w:bookmarkStart w:id="257" w:name="Lbl20512"/>
      <w:bookmarkEnd w:id="257"/>
      <w:r>
        <w:rPr>
          <w:rStyle w:val="Style10"/>
        </w:rPr>
        <w:t>2)</w:t>
      </w:r>
      <w:r>
        <w:rPr/>
        <w:t xml:space="preserve"> в едином списке кандидатов, выдвинутом избирательным объединением, одна территориальная группа кандидатов должна соответствовать территории одного одномандатного избирательного округа;</w:t>
      </w:r>
    </w:p>
    <w:p>
      <w:pPr>
        <w:pStyle w:val="Style14"/>
        <w:rPr/>
      </w:pPr>
      <w:bookmarkStart w:id="258" w:name="Lbl20513"/>
      <w:bookmarkEnd w:id="258"/>
      <w:r>
        <w:rPr>
          <w:rStyle w:val="Style10"/>
        </w:rPr>
        <w:t>3)</w:t>
      </w:r>
      <w:r>
        <w:rPr/>
        <w:t xml:space="preserve"> число территориальных групп кандидатов в едином списке кандидатов, выдвинутых избирательным объединением, не может составлять менее двух третей от числа депутатских мандатов, распределяемых в соответствии с уставом муниципального образования между списками кандидатов, выдвинутых избирательными объединениями по единому муниципальному округу. Данное число территориальных групп кандидатов является минимально допустимым для участия избирательного объединения в выборах. Избирательное объединение вправе выбирать любые территориальные группы соответствующие территориям одномандатных избирательных округов, но не вправе объединять или дробить их (при этом совокупная численность избирателей, зарегистрированных на территориях, которым соответствуют территориальные группы кандидатов, должна составлять не менее половины от численности избирателей, зарегистрированных на территории муниципального образования);</w:t>
      </w:r>
    </w:p>
    <w:p>
      <w:pPr>
        <w:pStyle w:val="Style14"/>
        <w:rPr/>
      </w:pPr>
      <w:bookmarkStart w:id="259" w:name="Lbl20514"/>
      <w:bookmarkEnd w:id="259"/>
      <w:r>
        <w:rPr>
          <w:rStyle w:val="Style10"/>
        </w:rPr>
        <w:t>4)</w:t>
      </w:r>
      <w:r>
        <w:rPr/>
        <w:t xml:space="preserve"> в муниципальную часть единого списка кандидатов может быть включено не более трех кандидатов, в территориальную группу кандидатов должно быть включено не менее четырех кандидатов;</w:t>
      </w:r>
    </w:p>
    <w:p>
      <w:pPr>
        <w:pStyle w:val="Style14"/>
        <w:rPr/>
      </w:pPr>
      <w:bookmarkStart w:id="260" w:name="Lbl20515"/>
      <w:bookmarkEnd w:id="260"/>
      <w:r>
        <w:rPr>
          <w:rStyle w:val="Style10"/>
        </w:rPr>
        <w:t>5)</w:t>
      </w:r>
      <w:r>
        <w:rPr/>
        <w:t xml:space="preserve"> кандидат может упоминаться в едином списке кандидатов только один раз: либо в его муниципальной части, либо в его территориальной части;</w:t>
      </w:r>
    </w:p>
    <w:p>
      <w:pPr>
        <w:pStyle w:val="Style14"/>
        <w:rPr/>
      </w:pPr>
      <w:bookmarkStart w:id="261" w:name="Lbl20516"/>
      <w:bookmarkEnd w:id="261"/>
      <w:r>
        <w:rPr>
          <w:rStyle w:val="Style10"/>
        </w:rPr>
        <w:t>6)</w:t>
      </w:r>
      <w:r>
        <w:rPr/>
        <w:t xml:space="preserve"> число кандидатов, выдвигаемых избирательным объединением в составе единого списка кандидатов, не может быть больше 100 человек.</w:t>
      </w:r>
    </w:p>
    <w:p>
      <w:pPr>
        <w:pStyle w:val="Style221"/>
        <w:rPr/>
      </w:pPr>
      <w:bookmarkStart w:id="262" w:name="Lbl206"/>
      <w:bookmarkEnd w:id="262"/>
      <w:r>
        <w:rPr/>
        <w:t>Законом Брянской области от 22 мая 2014 г. № 38-З в пункт 6 статьи 20 внесены изменения</w:t>
      </w:r>
    </w:p>
    <w:p>
      <w:pPr>
        <w:pStyle w:val="Style221"/>
        <w:rPr/>
      </w:pPr>
      <w:r>
        <w:rPr/>
        <w:t>См. текст пункта в предыдущей редакции</w:t>
      </w:r>
    </w:p>
    <w:p>
      <w:pPr>
        <w:pStyle w:val="Style14"/>
        <w:rPr/>
      </w:pPr>
      <w:r>
        <w:rPr>
          <w:rStyle w:val="Style10"/>
        </w:rPr>
        <w:t>6.</w:t>
      </w:r>
      <w:r>
        <w:rPr/>
        <w:t xml:space="preserve"> Единый список кандидатов, список кандидатов, выдвинутых избирательным объединением по одномандатным избирательным округам, представляются уполномоченным представителем избирательного объединения в избирательную комиссию муниципального образования не позднее чем через 30 дней после публикации решения о назначении выборов депутатов представительного органа муниципального образования (до 18 часов по местному времени). В этих списках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гражданство,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Списки кандидатов представляются в избирательную комиссию муниципального образования на бумажном носителе и в машиночитаемом виде по форме, установленной этой комиссией.</w:t>
      </w:r>
    </w:p>
    <w:p>
      <w:pPr>
        <w:pStyle w:val="Style221"/>
        <w:rPr/>
      </w:pPr>
      <w:bookmarkStart w:id="263" w:name="Lbl207"/>
      <w:bookmarkEnd w:id="263"/>
      <w:r>
        <w:rPr/>
        <w:t>Законом Брянской области от 9 июня 2009 г. № 46-З в пункт 7 статьи 20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7.</w:t>
      </w:r>
      <w:r>
        <w:rPr/>
        <w:t xml:space="preserve"> Одновременно со списками кандидатов, указанными в </w:t>
      </w:r>
      <w:hyperlink w:anchor="Lbl206">
        <w:r>
          <w:rPr>
            <w:rStyle w:val="Style9"/>
          </w:rPr>
          <w:t>пункте 6</w:t>
        </w:r>
      </w:hyperlink>
      <w:r>
        <w:rPr/>
        <w:t xml:space="preserve"> настоящей статьи, уполномоченный представитель избирательного объединения представляет следующие документы:</w:t>
      </w:r>
    </w:p>
    <w:p>
      <w:pPr>
        <w:pStyle w:val="Style14"/>
        <w:rPr/>
      </w:pPr>
      <w:bookmarkStart w:id="264" w:name="Lbl2071"/>
      <w:bookmarkEnd w:id="264"/>
      <w:r>
        <w:rPr>
          <w:rStyle w:val="Style10"/>
        </w:rPr>
        <w:t>а)</w:t>
      </w:r>
      <w:r>
        <w:rPr/>
        <w:t xml:space="preserve"> нотариально удостоверенную копию устава общественного объединения;</w:t>
      </w:r>
    </w:p>
    <w:p>
      <w:pPr>
        <w:pStyle w:val="Style14"/>
        <w:rPr/>
      </w:pPr>
      <w:bookmarkStart w:id="265" w:name="Lbl2072"/>
      <w:bookmarkEnd w:id="265"/>
      <w:r>
        <w:rPr>
          <w:rStyle w:val="Style10"/>
        </w:rPr>
        <w:t>б)</w:t>
      </w:r>
      <w:r>
        <w:rPr/>
        <w:t xml:space="preserve"> нотариально удостоверенную копию документа, выданного федеральным органом исполнительной власти, уполномоченным на осуществление регистрации юридических лиц, или его территориальным органом, подтверждающего факт внесения записи о политической партии, общественном объединении в единый государственный реестр юридических лиц;</w:t>
      </w:r>
    </w:p>
    <w:p>
      <w:pPr>
        <w:pStyle w:val="Style14"/>
        <w:rPr/>
      </w:pPr>
      <w:bookmarkStart w:id="266" w:name="Lbl2073"/>
      <w:bookmarkEnd w:id="266"/>
      <w:r>
        <w:rPr>
          <w:rStyle w:val="Style10"/>
        </w:rPr>
        <w:t>в)</w:t>
      </w:r>
      <w:r>
        <w:rPr/>
        <w:t xml:space="preserve"> протокол конференции (общего собрания) регионального отделения политической партии, общественного объединения, которым оформлено решение о выдвижении списка кандидатов;</w:t>
      </w:r>
    </w:p>
    <w:p>
      <w:pPr>
        <w:pStyle w:val="Style14"/>
        <w:rPr/>
      </w:pPr>
      <w:bookmarkStart w:id="267" w:name="Lbl2074"/>
      <w:bookmarkEnd w:id="267"/>
      <w:r>
        <w:rPr>
          <w:rStyle w:val="Style10"/>
        </w:rPr>
        <w:t>г)</w:t>
      </w:r>
      <w:r>
        <w:rPr/>
        <w:t xml:space="preserve"> список уполномоченных представителей избирательного объединения, в том числе по финансовым вопросам, с указанием сведений о них, предусмотренных </w:t>
      </w:r>
      <w:hyperlink w:anchor="Lbl177">
        <w:r>
          <w:rPr>
            <w:rStyle w:val="Style9"/>
          </w:rPr>
          <w:t>пунктом 7 статьи 17</w:t>
        </w:r>
      </w:hyperlink>
      <w:r>
        <w:rPr/>
        <w:t xml:space="preserve"> настоящего Закона;</w:t>
      </w:r>
    </w:p>
    <w:p>
      <w:pPr>
        <w:pStyle w:val="Style221"/>
        <w:rPr/>
      </w:pPr>
      <w:bookmarkStart w:id="268" w:name="Lbl2075"/>
      <w:bookmarkEnd w:id="268"/>
      <w:r>
        <w:rPr/>
        <w:t>Законом Брянской области от 7 февраля 2014 г. № 8-З в подпункт «д» пункта 7 статьи 20 внесены изменения</w:t>
      </w:r>
    </w:p>
    <w:p>
      <w:pPr>
        <w:pStyle w:val="Style221"/>
        <w:rPr/>
      </w:pPr>
      <w:r>
        <w:rPr/>
        <w:t>См. текст подпункта в предыдущей редакции</w:t>
      </w:r>
    </w:p>
    <w:p>
      <w:pPr>
        <w:pStyle w:val="Style14"/>
        <w:rPr/>
      </w:pPr>
      <w:r>
        <w:rPr>
          <w:rStyle w:val="Style10"/>
        </w:rPr>
        <w:t>д)</w:t>
      </w:r>
      <w:r>
        <w:rPr/>
        <w:t xml:space="preserve"> доверенности на уполномоченных представителей избирательного объединения по финансовым вопросам (в случае выдвижения избирательным объединением единого списка кандидатов);</w:t>
      </w:r>
    </w:p>
    <w:p>
      <w:pPr>
        <w:pStyle w:val="Style221"/>
        <w:rPr/>
      </w:pPr>
      <w:bookmarkStart w:id="269" w:name="Lbl2076"/>
      <w:bookmarkEnd w:id="269"/>
      <w:r>
        <w:rPr/>
        <w:t>Законом Брянской области от 7 февраля 2014 г. № 8-З пункт 7 статьи 20 дополнен подпунктом «е»</w:t>
      </w:r>
    </w:p>
    <w:p>
      <w:pPr>
        <w:pStyle w:val="Style14"/>
        <w:rPr/>
      </w:pPr>
      <w:r>
        <w:rPr>
          <w:rStyle w:val="Style10"/>
        </w:rPr>
        <w:t>е)</w:t>
      </w:r>
      <w:r>
        <w:rPr/>
        <w:t xml:space="preserve">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pPr>
        <w:pStyle w:val="Style14"/>
        <w:rPr/>
      </w:pPr>
      <w:bookmarkStart w:id="270" w:name="Lbl66"/>
      <w:bookmarkEnd w:id="270"/>
      <w:r>
        <w:rPr/>
        <w:t>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муниципального образования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p>
      <w:pPr>
        <w:pStyle w:val="Style14"/>
        <w:rPr/>
      </w:pPr>
      <w:bookmarkStart w:id="271" w:name="Lbl208"/>
      <w:bookmarkEnd w:id="271"/>
      <w:r>
        <w:rPr>
          <w:rStyle w:val="Style10"/>
        </w:rPr>
        <w:t>8.</w:t>
      </w:r>
      <w:r>
        <w:rPr/>
        <w:t xml:space="preserve"> Вместе с документами, указанными в </w:t>
      </w:r>
      <w:hyperlink w:anchor="Lbl206">
        <w:r>
          <w:rPr>
            <w:rStyle w:val="Style9"/>
          </w:rPr>
          <w:t>пунктах 6</w:t>
        </w:r>
      </w:hyperlink>
      <w:r>
        <w:rPr/>
        <w:t xml:space="preserve"> и </w:t>
      </w:r>
      <w:hyperlink w:anchor="Lbl207">
        <w:r>
          <w:rPr>
            <w:rStyle w:val="Style9"/>
          </w:rPr>
          <w:t>7</w:t>
        </w:r>
      </w:hyperlink>
      <w:r>
        <w:rPr/>
        <w:t xml:space="preserve"> настоящей статьи, уполномоченный представитель избирательного объединения представляет:</w:t>
      </w:r>
    </w:p>
    <w:p>
      <w:pPr>
        <w:pStyle w:val="Style221"/>
        <w:rPr/>
      </w:pPr>
      <w:bookmarkStart w:id="272" w:name="Lbl2081"/>
      <w:bookmarkEnd w:id="272"/>
      <w:r>
        <w:rPr/>
        <w:t>Законом Брянской области от 3 июня 2011 г. № 48-З в подпункт «а» пункта 8 статьи 20 внесены изменения</w:t>
      </w:r>
    </w:p>
    <w:p>
      <w:pPr>
        <w:pStyle w:val="Style221"/>
        <w:rPr/>
      </w:pPr>
      <w:r>
        <w:rPr/>
        <w:t>См. текст подпункта в предыдущей редакции</w:t>
      </w:r>
    </w:p>
    <w:p>
      <w:pPr>
        <w:pStyle w:val="Style14"/>
        <w:rPr/>
      </w:pPr>
      <w:r>
        <w:rPr>
          <w:rStyle w:val="Style10"/>
        </w:rPr>
        <w:t>а)</w:t>
      </w:r>
      <w:r>
        <w:rPr/>
        <w:t xml:space="preserve"> в отношении каждого кандидата — заявление кандидата о его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В заявлении также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В случае наличия у кандидата неснятой и непогашенной судимости — сведения о судимости кандидата.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1"/>
        <w:rPr/>
      </w:pPr>
      <w:bookmarkStart w:id="273" w:name="Lbl2082"/>
      <w:bookmarkEnd w:id="273"/>
      <w:r>
        <w:rPr/>
        <w:t>Законом Брянской области от 7 февраля 2014 г. № 8-З в подпункт «б» пункта 8 статьи 20 внесены изменения</w:t>
      </w:r>
    </w:p>
    <w:p>
      <w:pPr>
        <w:pStyle w:val="Style221"/>
        <w:rPr/>
      </w:pPr>
      <w:r>
        <w:rPr/>
        <w:t>См. текст подпункта в предыдущей редакции</w:t>
      </w:r>
    </w:p>
    <w:p>
      <w:pPr>
        <w:pStyle w:val="Style14"/>
        <w:rPr/>
      </w:pPr>
      <w:r>
        <w:rPr>
          <w:rStyle w:val="Style10"/>
        </w:rPr>
        <w:t>б)</w:t>
      </w:r>
      <w:r>
        <w:rPr/>
        <w:t xml:space="preserve"> в отношении кандидатов, включенных в единый список кандидатов, — сведения (на бумажном носителе и в машиночитаемом виде)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форме, предусмотренной </w:t>
      </w:r>
      <w:hyperlink w:anchor="Lbl4000">
        <w:r>
          <w:rPr>
            <w:rStyle w:val="Style9"/>
          </w:rPr>
          <w:t>приложением 4</w:t>
        </w:r>
      </w:hyperlink>
      <w:r>
        <w:rPr/>
        <w:t xml:space="preserve"> к настоящему Закону. Кандидат не обязан представлять в соответствующую избирательную комиссию указанные выше сведения, если избирательные округа образуются в соответствии со средней нормой представительства избирателей, не превышающей пяти тысяч избирателей.</w:t>
      </w:r>
    </w:p>
    <w:p>
      <w:pPr>
        <w:pStyle w:val="Style14"/>
        <w:rPr/>
      </w:pPr>
      <w:bookmarkStart w:id="274" w:name="Lbl209"/>
      <w:bookmarkEnd w:id="274"/>
      <w:r>
        <w:rPr>
          <w:rStyle w:val="Style10"/>
        </w:rPr>
        <w:t>9.</w:t>
      </w:r>
      <w:r>
        <w:rPr/>
        <w:t xml:space="preserve"> Список кандидатов, выдвинутых избирательным объединением по одномандатным избирательным округам, единый список кандидатов и прилагаемые к ним документы принимаются избирательной комиссией муниципального образования вместе с заверенными уполномоченным представителем избирательного объединения копией паспорта или иного документа, удостоверяющего личность кандидата,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каждого кандидата, включенного в указанные списки.</w:t>
      </w:r>
    </w:p>
    <w:p>
      <w:pPr>
        <w:pStyle w:val="Style14"/>
        <w:rPr/>
      </w:pPr>
      <w:bookmarkStart w:id="275" w:name="Lbl2010"/>
      <w:bookmarkEnd w:id="275"/>
      <w:r>
        <w:rPr>
          <w:rStyle w:val="Style10"/>
        </w:rPr>
        <w:t>10.</w:t>
      </w:r>
      <w:r>
        <w:rPr/>
        <w:t xml:space="preserve"> После приема документов, указанных в </w:t>
      </w:r>
      <w:hyperlink w:anchor="Lbl206">
        <w:r>
          <w:rPr>
            <w:rStyle w:val="Style9"/>
          </w:rPr>
          <w:t>пунктах 6 — 9</w:t>
        </w:r>
      </w:hyperlink>
      <w:r>
        <w:rPr/>
        <w:t xml:space="preserve"> настоящей статьи, избирательная комиссия муниципального образования незамедлительно выдает уполномоченному представителю избирательного объединения письменное подтверждение их получения. Избирательная комиссия муниципального образования в трехдневный срок рассматривает представленные документы и выдает уполномоченному представителю избирательного объединения заверенную копию соответствующего списка кандидатов (заверенные копии списков кандидатов) либо мотивированное решение об отказе в выдаче таковых с указанием даты и времени (часы и минуты) выдачи.</w:t>
      </w:r>
    </w:p>
    <w:p>
      <w:pPr>
        <w:pStyle w:val="Style221"/>
        <w:rPr/>
      </w:pPr>
      <w:bookmarkStart w:id="276" w:name="Lbl2011"/>
      <w:bookmarkEnd w:id="276"/>
      <w:r>
        <w:rPr/>
        <w:t>Законом Брянской области от 7 февраля 2014 г. № 8-З пункт 11 статьи 20 изложен в новой редакции</w:t>
      </w:r>
    </w:p>
    <w:p>
      <w:pPr>
        <w:pStyle w:val="Style221"/>
        <w:rPr/>
      </w:pPr>
      <w:r>
        <w:rPr/>
        <w:t>См. текст пункта в предыдущей редакции</w:t>
      </w:r>
    </w:p>
    <w:p>
      <w:pPr>
        <w:pStyle w:val="Style14"/>
        <w:rPr/>
      </w:pPr>
      <w:r>
        <w:rPr>
          <w:rStyle w:val="Style10"/>
        </w:rPr>
        <w:t>11.</w:t>
      </w:r>
      <w:r>
        <w:rPr/>
        <w:t xml:space="preserve"> Основаниями для отказа избирательному объединению в заверении единого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w:t>
      </w:r>
    </w:p>
    <w:p>
      <w:pPr>
        <w:pStyle w:val="Style14"/>
        <w:rPr/>
      </w:pPr>
      <w:bookmarkStart w:id="277" w:name="Lbl2012"/>
      <w:bookmarkEnd w:id="277"/>
      <w:r>
        <w:rPr>
          <w:rStyle w:val="Style10"/>
        </w:rPr>
        <w:t>12.</w:t>
      </w:r>
      <w:r>
        <w:rPr/>
        <w:t xml:space="preserve"> После представления в избирательную комиссию муниципального образования списка кандидатов, выдвинутых по одномандатным избирательным округам, единого списка кандидатов в состав списков и порядок размещения в них кандидатов не могут быть внесены изменения, за исключением изменений, вызванных выбытием (в том числе исключением) кандидатов.</w:t>
      </w:r>
    </w:p>
    <w:p>
      <w:pPr>
        <w:pStyle w:val="Style221"/>
        <w:rPr/>
      </w:pPr>
      <w:bookmarkStart w:id="278" w:name="Lbl2013"/>
      <w:bookmarkEnd w:id="278"/>
      <w:r>
        <w:rPr/>
        <w:t>Законом Брянской области от 7 февраля 2014 г. № 8-З в пункт 13 статьи 20 внесены изменения</w:t>
      </w:r>
    </w:p>
    <w:p>
      <w:pPr>
        <w:pStyle w:val="Style221"/>
        <w:rPr/>
      </w:pPr>
      <w:r>
        <w:rPr/>
        <w:t>См. текст пункта в предыдущей редакции</w:t>
      </w:r>
    </w:p>
    <w:p>
      <w:pPr>
        <w:pStyle w:val="Style14"/>
        <w:rPr/>
      </w:pPr>
      <w:r>
        <w:rPr>
          <w:rStyle w:val="Style10"/>
        </w:rPr>
        <w:t>13.</w:t>
      </w:r>
      <w:r>
        <w:rPr/>
        <w:t xml:space="preserve"> Копии заверенного списка кандидатов, выдвинутых избирательным объединением по одномандатным избирательным округам (заверенные выписки из указанного списка), в течение одних суток с момента принятия соответствующего решения направляются избирательной комиссией муниципального образования в соответствующие окружные избирательные комиссии.</w:t>
      </w:r>
    </w:p>
    <w:p>
      <w:pPr>
        <w:pStyle w:val="Style14"/>
        <w:rPr/>
      </w:pPr>
      <w:bookmarkStart w:id="279" w:name="Lbl2014"/>
      <w:bookmarkEnd w:id="279"/>
      <w:r>
        <w:rPr>
          <w:rStyle w:val="Style10"/>
        </w:rPr>
        <w:t>14.</w:t>
      </w:r>
      <w:r>
        <w:rPr/>
        <w:t xml:space="preserve"> Кандидат, выдвинутый избирательным объединением по одномандатному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содержащее также иные сведения о кандидате, предусмотренные </w:t>
      </w:r>
      <w:hyperlink w:anchor="Lbl2081">
        <w:r>
          <w:rPr>
            <w:rStyle w:val="Style9"/>
          </w:rPr>
          <w:t>подпунктом «а» пункта 8</w:t>
        </w:r>
      </w:hyperlink>
      <w:r>
        <w:rPr/>
        <w:t xml:space="preserve"> настоящей статьи. Вместе с указанным заявлением в окружную избирательную комиссию представляются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форме, предусмотренной </w:t>
      </w:r>
      <w:hyperlink w:anchor="Lbl4000">
        <w:r>
          <w:rPr>
            <w:rStyle w:val="Style9"/>
          </w:rPr>
          <w:t>приложением 4</w:t>
        </w:r>
      </w:hyperlink>
      <w:r>
        <w:rPr/>
        <w:t xml:space="preserve"> к настоящему Закону. Кандидат вправе представить в окружную избирательную комиссию заверенную избирательной комиссией муниципального образования копию списка кандидатов, выдвинутых избирательным объединением по одномандатным избирательным округам. Представление указанных в настоящем пункте документов является уведомлением о выдвижении кандидата по соответствующему одномандатному избирательному округу.</w:t>
      </w:r>
    </w:p>
    <w:p>
      <w:pPr>
        <w:pStyle w:val="Style14"/>
        <w:rPr/>
      </w:pPr>
      <w:bookmarkStart w:id="280" w:name="Lbl2015"/>
      <w:bookmarkEnd w:id="280"/>
      <w:r>
        <w:rPr>
          <w:rStyle w:val="Style10"/>
        </w:rPr>
        <w:t>15.</w:t>
      </w:r>
      <w:r>
        <w:rPr/>
        <w:t xml:space="preserve"> Документы, указанные в </w:t>
      </w:r>
      <w:hyperlink w:anchor="Lbl2014">
        <w:r>
          <w:rPr>
            <w:rStyle w:val="Style9"/>
          </w:rPr>
          <w:t>пункте 14</w:t>
        </w:r>
      </w:hyperlink>
      <w:r>
        <w:rPr/>
        <w:t xml:space="preserve"> настоящей статьи, кандидат, выдвинутый избирательным объединением по одномандатному избирательному округу, обязан представить в окружную избирательную комиссию лично. Если кандидат болен, находится в местах содержания под стражей подозреваемых и обвиняемых в совершении преступлений, указанные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совершении преступлений). Указанные документы принимаются окружной избирательной комиссией вместе с копией документа, удостоверяющего личность кандидата, а также копиями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14"/>
        <w:rPr/>
      </w:pPr>
      <w:bookmarkStart w:id="281" w:name="Lbl2016"/>
      <w:bookmarkEnd w:id="281"/>
      <w:r>
        <w:rPr>
          <w:rStyle w:val="Style10"/>
        </w:rPr>
        <w:t>16.</w:t>
      </w:r>
      <w:r>
        <w:rPr/>
        <w:t xml:space="preserve"> Если к моменту заверения списка кандидатов, выдвинутых избирательным объединением по одномандатным избирательным округам, соответствующая окружная избирательная комиссия не сформирована, документы, указанные в </w:t>
      </w:r>
      <w:hyperlink w:anchor="Lbl2014">
        <w:r>
          <w:rPr>
            <w:rStyle w:val="Style9"/>
          </w:rPr>
          <w:t>пункте 14</w:t>
        </w:r>
      </w:hyperlink>
      <w:r>
        <w:rPr/>
        <w:t xml:space="preserve"> настоящей статьи, представляются в избирательную комиссию муниципального образования, которая после сформирования окружной избирательной комиссии передает ей поступившие документы.</w:t>
      </w:r>
    </w:p>
    <w:p>
      <w:pPr>
        <w:pStyle w:val="Style14"/>
        <w:rPr/>
      </w:pPr>
      <w:bookmarkStart w:id="282" w:name="Lbl2017"/>
      <w:bookmarkEnd w:id="282"/>
      <w:r>
        <w:rPr>
          <w:rStyle w:val="Style10"/>
        </w:rPr>
        <w:t>17.</w:t>
      </w:r>
      <w:r>
        <w:rPr/>
        <w:t xml:space="preserve"> После приема документов, указанных в </w:t>
      </w:r>
      <w:hyperlink w:anchor="Lbl2014">
        <w:r>
          <w:rPr>
            <w:rStyle w:val="Style9"/>
          </w:rPr>
          <w:t>пункте 14</w:t>
        </w:r>
      </w:hyperlink>
      <w:r>
        <w:rPr/>
        <w:t xml:space="preserve"> настоящей статьи, избирательная комиссия, в которую они представлены, обязана выдать кандидату (иному лицу) письменное подтверждение получения этих документов.</w:t>
      </w:r>
    </w:p>
    <w:p>
      <w:pPr>
        <w:pStyle w:val="Style14"/>
        <w:rPr/>
      </w:pPr>
      <w:bookmarkStart w:id="283" w:name="Lbl2018"/>
      <w:bookmarkEnd w:id="283"/>
      <w:r>
        <w:rPr>
          <w:rStyle w:val="Style10"/>
        </w:rPr>
        <w:t>18.</w:t>
      </w:r>
      <w:r>
        <w:rPr/>
        <w:t xml:space="preserve"> Избирательная комиссия обращается с представлением о проверке достоверности сведений о кандидатах, представляемых в соответствии с </w:t>
      </w:r>
      <w:hyperlink w:anchor="Lbl208">
        <w:r>
          <w:rPr>
            <w:rStyle w:val="Style9"/>
          </w:rPr>
          <w:t>пунктом 8</w:t>
        </w:r>
      </w:hyperlink>
      <w:r>
        <w:rPr/>
        <w:t xml:space="preserve"> настоящей статьи, в соответствующие органы, которые в соответствии с Федеральным законом «Об основных гарантиях избирательных прав и права на участие в референдуме граждан Российской Федерации» обязаны сообщить о результатах проверки сведений, представляемых в соответствии с </w:t>
      </w:r>
      <w:hyperlink w:anchor="Lbl2081">
        <w:r>
          <w:rPr>
            <w:rStyle w:val="Style9"/>
          </w:rPr>
          <w:t>подпунктом «а» пункта 8</w:t>
        </w:r>
      </w:hyperlink>
      <w:r>
        <w:rPr/>
        <w:t xml:space="preserve"> настоящей статьи, в течение 10 дней, а сведений, представляемых в соответствии с </w:t>
      </w:r>
      <w:hyperlink w:anchor="Lbl2082">
        <w:r>
          <w:rPr>
            <w:rStyle w:val="Style9"/>
          </w:rPr>
          <w:t>подпунктом «б» пункта 8</w:t>
        </w:r>
      </w:hyperlink>
      <w:r>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14"/>
        <w:rPr/>
      </w:pPr>
      <w:bookmarkStart w:id="284" w:name="Lbl2019"/>
      <w:bookmarkEnd w:id="284"/>
      <w:r>
        <w:rPr>
          <w:rStyle w:val="Style10"/>
        </w:rPr>
        <w:t>19.</w:t>
      </w:r>
      <w:r>
        <w:rPr/>
        <w:t xml:space="preserve"> Окружная избирательная комиссия обращается с представлением о проверке достоверности сведений, представленных кандидатом, выдвинутым избирательным объединением по одномандатному избирательному округу, в соответствии с </w:t>
      </w:r>
      <w:hyperlink w:anchor="Lbl2014">
        <w:r>
          <w:rPr>
            <w:rStyle w:val="Style9"/>
          </w:rPr>
          <w:t>пунктом 14</w:t>
        </w:r>
      </w:hyperlink>
      <w:r>
        <w:rPr/>
        <w:t xml:space="preserve"> настоящей статьи, в соответствующие органы, которые в соответствии с Федеральным законом «Об основных гарантиях избирательных прав и права на участие в референдуме граждан Российской Федерации» обязаны сообщить о результатах проверки указанных сведений в сроки, предусмотренные </w:t>
      </w:r>
      <w:hyperlink w:anchor="Lbl2018">
        <w:r>
          <w:rPr>
            <w:rStyle w:val="Style9"/>
          </w:rPr>
          <w:t>пунктом 18</w:t>
        </w:r>
      </w:hyperlink>
      <w:r>
        <w:rPr/>
        <w:t xml:space="preserve"> настоящей статьи.</w:t>
      </w:r>
    </w:p>
    <w:p>
      <w:pPr>
        <w:pStyle w:val="Style14"/>
        <w:rPr/>
      </w:pPr>
      <w:bookmarkStart w:id="285" w:name="Lbl2020"/>
      <w:bookmarkEnd w:id="285"/>
      <w:r>
        <w:rPr>
          <w:rStyle w:val="Style10"/>
        </w:rPr>
        <w:t>20.</w:t>
      </w:r>
      <w:r>
        <w:rPr/>
        <w:t xml:space="preserve">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14"/>
        <w:rPr/>
      </w:pPr>
      <w:bookmarkStart w:id="286" w:name="Lbl2021"/>
      <w:bookmarkEnd w:id="286"/>
      <w:r>
        <w:rPr>
          <w:rStyle w:val="Style10"/>
        </w:rPr>
        <w:t>21.</w:t>
      </w:r>
      <w:r>
        <w:rPr/>
        <w:t xml:space="preserve">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221"/>
        <w:rPr/>
      </w:pPr>
      <w:bookmarkStart w:id="287" w:name="Lbl210"/>
      <w:bookmarkEnd w:id="287"/>
      <w:r>
        <w:rPr/>
        <w:t>Законом Брянской области от 22 мая 2014 г. № 38-З Закон дополнен статьей 20.1</w:t>
      </w:r>
    </w:p>
    <w:p>
      <w:pPr>
        <w:pStyle w:val="Colont"/>
        <w:rPr/>
      </w:pPr>
      <w:r>
        <w:rPr/>
        <w:t>Статья 20.1</w:t>
      </w:r>
    </w:p>
    <w:p>
      <w:pPr>
        <w:pStyle w:val="Article"/>
        <w:rPr/>
      </w:pPr>
      <w:r>
        <w:rPr>
          <w:rStyle w:val="Style10"/>
        </w:rPr>
        <w:t>Статья 20.1.</w:t>
      </w:r>
      <w:r>
        <w:rPr/>
        <w:t xml:space="preserve"> Поддержка выдвижения кандидатов, списков кандидатов на выборах депутатов представительных органов муниципальных образований</w:t>
      </w:r>
    </w:p>
    <w:p>
      <w:pPr>
        <w:pStyle w:val="Style14"/>
        <w:rPr/>
      </w:pPr>
      <w:bookmarkStart w:id="288" w:name="Lbl2101"/>
      <w:bookmarkEnd w:id="288"/>
      <w:r>
        <w:rPr>
          <w:rStyle w:val="Style10"/>
        </w:rPr>
        <w:t>1.</w:t>
      </w:r>
      <w:r>
        <w:rPr/>
        <w:t xml:space="preserve">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pPr>
        <w:pStyle w:val="Style14"/>
        <w:rPr/>
      </w:pPr>
      <w:bookmarkStart w:id="289" w:name="Lbl2102"/>
      <w:bookmarkEnd w:id="289"/>
      <w:r>
        <w:rPr>
          <w:rStyle w:val="Style10"/>
        </w:rPr>
        <w:t>2.</w:t>
      </w:r>
      <w:r>
        <w:rPr/>
        <w:t xml:space="preserve">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Style14"/>
        <w:rPr/>
      </w:pPr>
      <w:bookmarkStart w:id="290" w:name="Lbl2103"/>
      <w:bookmarkEnd w:id="290"/>
      <w:r>
        <w:rPr>
          <w:rStyle w:val="Style10"/>
        </w:rPr>
        <w:t>3.</w:t>
      </w:r>
      <w:r>
        <w:rPr/>
        <w:t xml:space="preserve">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Lbl2102">
        <w:r>
          <w:rPr>
            <w:rStyle w:val="Style9"/>
          </w:rPr>
          <w:t>пункта 2</w:t>
        </w:r>
      </w:hyperlink>
      <w:r>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Брянской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Style14"/>
        <w:rPr/>
      </w:pPr>
      <w:bookmarkStart w:id="291" w:name="Lbl2104"/>
      <w:bookmarkEnd w:id="291"/>
      <w:r>
        <w:rPr>
          <w:rStyle w:val="Style10"/>
        </w:rPr>
        <w:t>4.</w:t>
      </w:r>
      <w:r>
        <w:rPr/>
        <w:t xml:space="preserve">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Lbl2102">
        <w:r>
          <w:rPr>
            <w:rStyle w:val="Style9"/>
          </w:rPr>
          <w:t>пунктов 2</w:t>
        </w:r>
      </w:hyperlink>
      <w:r>
        <w:rPr/>
        <w:t xml:space="preserve"> и </w:t>
      </w:r>
      <w:hyperlink w:anchor="Lbl2103">
        <w:r>
          <w:rPr>
            <w:rStyle w:val="Style9"/>
          </w:rPr>
          <w:t>3</w:t>
        </w:r>
      </w:hyperlink>
      <w:r>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pPr>
        <w:pStyle w:val="Style14"/>
        <w:rPr/>
      </w:pPr>
      <w:bookmarkStart w:id="292" w:name="Lbl2105"/>
      <w:bookmarkEnd w:id="292"/>
      <w:r>
        <w:rPr>
          <w:rStyle w:val="Style10"/>
        </w:rPr>
        <w:t>5.</w:t>
      </w:r>
      <w:r>
        <w:rPr/>
        <w:t xml:space="preserve">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Lbl2102">
        <w:r>
          <w:rPr>
            <w:rStyle w:val="Style9"/>
          </w:rPr>
          <w:t>пунктов 2</w:t>
        </w:r>
      </w:hyperlink>
      <w:r>
        <w:rPr/>
        <w:t xml:space="preserve">, </w:t>
      </w:r>
      <w:hyperlink w:anchor="Lbl2103">
        <w:r>
          <w:rPr>
            <w:rStyle w:val="Style9"/>
          </w:rPr>
          <w:t>3</w:t>
        </w:r>
      </w:hyperlink>
      <w:r>
        <w:rPr/>
        <w:t xml:space="preserve"> и </w:t>
      </w:r>
      <w:hyperlink w:anchor="Lbl2104">
        <w:r>
          <w:rPr>
            <w:rStyle w:val="Style9"/>
          </w:rPr>
          <w:t>4</w:t>
        </w:r>
      </w:hyperlink>
      <w:r>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Style14"/>
        <w:rPr/>
      </w:pPr>
      <w:bookmarkStart w:id="293" w:name="Lbl2106"/>
      <w:bookmarkEnd w:id="293"/>
      <w:r>
        <w:rPr>
          <w:rStyle w:val="Style10"/>
        </w:rPr>
        <w:t>6.</w:t>
      </w:r>
      <w:r>
        <w:rPr/>
        <w:t xml:space="preserve">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Lbl2102">
        <w:r>
          <w:rPr>
            <w:rStyle w:val="Style9"/>
          </w:rPr>
          <w:t>пунктов 2-5</w:t>
        </w:r>
      </w:hyperlink>
      <w:r>
        <w:rP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pPr>
        <w:pStyle w:val="Style14"/>
        <w:rPr/>
      </w:pPr>
      <w:bookmarkStart w:id="294" w:name="Lbl2107"/>
      <w:bookmarkEnd w:id="294"/>
      <w:r>
        <w:rPr>
          <w:rStyle w:val="Style10"/>
        </w:rPr>
        <w:t>7.</w:t>
      </w:r>
      <w:r>
        <w:rPr/>
        <w:t xml:space="preserve"> Список политических партий, на которые распространяется действие </w:t>
      </w:r>
      <w:hyperlink w:anchor="Lbl2102">
        <w:r>
          <w:rPr>
            <w:rStyle w:val="Style9"/>
          </w:rPr>
          <w:t>пункта 2</w:t>
        </w:r>
      </w:hyperlink>
      <w:r>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Style14"/>
        <w:rPr/>
      </w:pPr>
      <w:bookmarkStart w:id="295" w:name="Lbl2108"/>
      <w:bookmarkEnd w:id="295"/>
      <w:r>
        <w:rPr>
          <w:rStyle w:val="Style10"/>
        </w:rPr>
        <w:t>8.</w:t>
      </w:r>
      <w:r>
        <w:rPr/>
        <w:t xml:space="preserve"> Списки политических партий, на которые распространяется действие </w:t>
      </w:r>
      <w:hyperlink w:anchor="Lbl2103">
        <w:r>
          <w:rPr>
            <w:rStyle w:val="Style9"/>
          </w:rPr>
          <w:t>пунктов 3-5</w:t>
        </w:r>
      </w:hyperlink>
      <w:r>
        <w:rPr/>
        <w:t xml:space="preserve"> настоящей статьи, составляются Избирательной комиссией Брянской области, размещаются на ее сайте в информационно-телекоммуникационной сети «Интернет» и обновляются по результатам выборов депутатов Брянской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Брянской области.</w:t>
      </w:r>
    </w:p>
    <w:p>
      <w:pPr>
        <w:pStyle w:val="Colont"/>
        <w:rPr/>
      </w:pPr>
      <w:bookmarkStart w:id="296" w:name="Lbl21"/>
      <w:bookmarkEnd w:id="296"/>
      <w:r>
        <w:rPr/>
        <w:t>Статья 21</w:t>
      </w:r>
    </w:p>
    <w:p>
      <w:pPr>
        <w:pStyle w:val="Article"/>
        <w:rPr/>
      </w:pPr>
      <w:r>
        <w:rPr>
          <w:rStyle w:val="Style10"/>
        </w:rPr>
        <w:t>Статья 21.</w:t>
      </w:r>
      <w:r>
        <w:rPr/>
        <w:t xml:space="preserve"> Гарантии реализации пассивного избирательного права граждан, не являющихся членами политических партий, общественных объединений</w:t>
      </w:r>
    </w:p>
    <w:p>
      <w:pPr>
        <w:pStyle w:val="Style14"/>
        <w:rPr/>
      </w:pPr>
      <w:bookmarkStart w:id="297" w:name="Lbl211"/>
      <w:bookmarkEnd w:id="297"/>
      <w:r>
        <w:rPr>
          <w:rStyle w:val="Style10"/>
        </w:rPr>
        <w:t>1.</w:t>
      </w:r>
      <w:r>
        <w:rPr/>
        <w:t xml:space="preserve">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а в случае досрочных выборов не позднее чем через три дня со дня официального опубликования решения о назначении досрочных выборов, вправе обратиться в любое региональное отделение любой политической партии, иного общественного объединения с предложением включить его в единый список кандидатов, выдвигаемый этой политической партией, иным общественным объединением. В случае поддержки этой кандидатуры не менее чем пятью членами политической партии, иного общественного объединения, которые состоят в данном региональном отделении, она должна быть рассмотрена на конференции (общем собрании) регионального отделения политической партии, иного общественного объединения при решении вопросов, связанных с участием политической партии, иного общественного объединения в выборах.</w:t>
      </w:r>
    </w:p>
    <w:p>
      <w:pPr>
        <w:pStyle w:val="Style14"/>
        <w:rPr/>
      </w:pPr>
      <w:bookmarkStart w:id="298" w:name="Lbl212"/>
      <w:bookmarkEnd w:id="298"/>
      <w:r>
        <w:rPr>
          <w:rStyle w:val="Style10"/>
        </w:rPr>
        <w:t>2.</w:t>
      </w:r>
      <w:r>
        <w:rPr/>
        <w:t xml:space="preserve"> Кандидатура, поддержанная конференцией (общим собранием) регионального отделения политической партии, иного общественного объединения, подлежит рассмотрению при решении вопроса о выдвижении единого списка кандидатов наравне с иными кандидатурами, которые предлагаются к включению в единый список кандидатов.</w:t>
      </w:r>
    </w:p>
    <w:p>
      <w:pPr>
        <w:pStyle w:val="Style14"/>
        <w:rPr/>
      </w:pPr>
      <w:bookmarkStart w:id="299" w:name="Lbl213"/>
      <w:bookmarkEnd w:id="299"/>
      <w:r>
        <w:rPr>
          <w:rStyle w:val="Style10"/>
        </w:rPr>
        <w:t>3.</w:t>
      </w:r>
      <w:r>
        <w:rPr/>
        <w:t xml:space="preserve"> Отсутствие обращений, предусмотренных </w:t>
      </w:r>
      <w:hyperlink w:anchor="Lbl211">
        <w:r>
          <w:rPr>
            <w:rStyle w:val="Style9"/>
          </w:rPr>
          <w:t>частью 1</w:t>
        </w:r>
      </w:hyperlink>
      <w:r>
        <w:rPr/>
        <w:t xml:space="preserve"> настоящей статьи, не препятствует принятию региональным отделением политической партии, иного общественного объединения, по собственной инициативе и в соответствии с ее уставом решения о включении гражданина Российской Федерации, не являющегося членом данной или иной политической партии, данного или иного общественного объединения в выдвигаемый ими единый список кандидатов при наличии письменного заявления этого гражданина о согласии баллотироваться в составе единого списка кандидатов и при условии соблюдения требования, предусмотренного </w:t>
      </w:r>
      <w:hyperlink w:anchor="Lbl214">
        <w:r>
          <w:rPr>
            <w:rStyle w:val="Style9"/>
          </w:rPr>
          <w:t>частью 4</w:t>
        </w:r>
      </w:hyperlink>
      <w:r>
        <w:rPr/>
        <w:t xml:space="preserve"> настоящей статьи.</w:t>
      </w:r>
    </w:p>
    <w:p>
      <w:pPr>
        <w:pStyle w:val="Style14"/>
        <w:rPr/>
      </w:pPr>
      <w:bookmarkStart w:id="300" w:name="Lbl214"/>
      <w:bookmarkEnd w:id="300"/>
      <w:r>
        <w:rPr>
          <w:rStyle w:val="Style10"/>
        </w:rPr>
        <w:t>4.</w:t>
      </w:r>
      <w:r>
        <w:rPr/>
        <w:t xml:space="preserve"> Политическая партия, иное общественное объединение вправе включать в единый список кандидатов лиц, не являющихся членами политических партий. Указанные лица могут составлять не более 50 процентов от числа кандидатов, включенных в единый список кандидатов. Политическая партия не вправе включать в единый список кандидатов лиц, являющихся членами иных политических партий.</w:t>
      </w:r>
    </w:p>
    <w:p>
      <w:pPr>
        <w:pStyle w:val="Style14"/>
        <w:rPr/>
      </w:pPr>
      <w:bookmarkStart w:id="301" w:name="Lbl215"/>
      <w:bookmarkEnd w:id="301"/>
      <w:r>
        <w:rPr>
          <w:rStyle w:val="Style10"/>
        </w:rPr>
        <w:t>5.</w:t>
      </w:r>
      <w:r>
        <w:rPr/>
        <w:t xml:space="preserve"> Нарушение региональным отделением политической партии требований, предусмотренных </w:t>
      </w:r>
      <w:hyperlink w:anchor="Lbl211">
        <w:r>
          <w:rPr>
            <w:rStyle w:val="Style9"/>
          </w:rPr>
          <w:t>частью 1</w:t>
        </w:r>
      </w:hyperlink>
      <w:r>
        <w:rPr/>
        <w:t xml:space="preserve"> настоящей статьи, а политической партией требований, предусмотренных </w:t>
      </w:r>
      <w:hyperlink w:anchor="Lbl212">
        <w:r>
          <w:rPr>
            <w:rStyle w:val="Style9"/>
          </w:rPr>
          <w:t>частью 2</w:t>
        </w:r>
      </w:hyperlink>
      <w:r>
        <w:rPr/>
        <w:t xml:space="preserve"> настоящей статьи, влечет за собой ответственность в соответствии с Федеральным законом «О политических партиях».</w:t>
      </w:r>
    </w:p>
    <w:p>
      <w:pPr>
        <w:pStyle w:val="Style221"/>
        <w:rPr/>
      </w:pPr>
      <w:bookmarkStart w:id="302" w:name="Lbl22"/>
      <w:bookmarkEnd w:id="302"/>
      <w:r>
        <w:rPr/>
        <w:t>Законом Брянской области от 8 апреля 2013 г. № 18-З статья 22 изложена в новой редакции</w:t>
      </w:r>
    </w:p>
    <w:p>
      <w:pPr>
        <w:pStyle w:val="Style221"/>
        <w:rPr/>
      </w:pPr>
      <w:r>
        <w:rPr/>
        <w:t>См. текст статьи в предыдущей редакции</w:t>
      </w:r>
    </w:p>
    <w:p>
      <w:pPr>
        <w:pStyle w:val="Colont"/>
        <w:rPr/>
      </w:pPr>
      <w:r>
        <w:rPr/>
        <w:t>Статья 22</w:t>
      </w:r>
    </w:p>
    <w:p>
      <w:pPr>
        <w:pStyle w:val="Article"/>
        <w:rPr/>
      </w:pPr>
      <w:r>
        <w:rPr>
          <w:rStyle w:val="Style10"/>
        </w:rPr>
        <w:t>Статья 22.</w:t>
      </w:r>
      <w:r>
        <w:rPr/>
        <w:t xml:space="preserve"> Порядок сбора подписей избирателей в поддержку выдвижения кандидатов</w:t>
      </w:r>
    </w:p>
    <w:p>
      <w:pPr>
        <w:pStyle w:val="Style221"/>
        <w:rPr/>
      </w:pPr>
      <w:bookmarkStart w:id="303" w:name="Lbl221"/>
      <w:bookmarkEnd w:id="303"/>
      <w:r>
        <w:rPr/>
        <w:t>Законом Брянской области от 22 мая 2014 г. № 38-З в пункт 1 статьи 22 внесены изменения</w:t>
      </w:r>
    </w:p>
    <w:p>
      <w:pPr>
        <w:pStyle w:val="Style221"/>
        <w:rPr/>
      </w:pPr>
      <w:r>
        <w:rPr/>
        <w:t>См. текст пункта в предыдущей редакции</w:t>
      </w:r>
    </w:p>
    <w:p>
      <w:pPr>
        <w:pStyle w:val="Style14"/>
        <w:rPr/>
      </w:pPr>
      <w:r>
        <w:rPr>
          <w:rStyle w:val="Style10"/>
        </w:rPr>
        <w:t>1.</w:t>
      </w:r>
      <w:r>
        <w:rPr/>
        <w:t xml:space="preserve"> Подписи могут собираться со дня, следующего за днем уведомления комиссии о выдвижении кандидата. Подписные листы изготавливаются за счет средств избирательного фонда кандидата по форме согласно </w:t>
      </w:r>
      <w:hyperlink w:anchor="Lbl1000">
        <w:r>
          <w:rPr>
            <w:rStyle w:val="Style9"/>
          </w:rPr>
          <w:t>приложениям 1</w:t>
        </w:r>
      </w:hyperlink>
      <w:r>
        <w:rPr/>
        <w:t xml:space="preserve"> и </w:t>
      </w:r>
      <w:hyperlink w:anchor="Lbl2000">
        <w:r>
          <w:rPr>
            <w:rStyle w:val="Style9"/>
          </w:rPr>
          <w:t>2</w:t>
        </w:r>
      </w:hyperlink>
      <w:r>
        <w:rPr/>
        <w:t xml:space="preserve"> к настоящему Закону.</w:t>
      </w:r>
    </w:p>
    <w:p>
      <w:pPr>
        <w:pStyle w:val="Style221"/>
        <w:rPr/>
      </w:pPr>
      <w:bookmarkStart w:id="304" w:name="Lbl222"/>
      <w:bookmarkEnd w:id="304"/>
      <w:r>
        <w:rPr/>
        <w:t>Законом Брянской области от 22 мая 2014 г. № 38-З пункт 2 статьи 22 изложен в новой редакции</w:t>
      </w:r>
    </w:p>
    <w:p>
      <w:pPr>
        <w:pStyle w:val="Style221"/>
        <w:rPr/>
      </w:pPr>
      <w:r>
        <w:rPr/>
        <w:t>См. текст пункта в предыдущей редакции</w:t>
      </w:r>
    </w:p>
    <w:p>
      <w:pPr>
        <w:pStyle w:val="Style14"/>
        <w:rPr/>
      </w:pPr>
      <w:r>
        <w:rPr>
          <w:rStyle w:val="Style10"/>
        </w:rPr>
        <w:t>2.</w:t>
      </w:r>
      <w:r>
        <w:rPr/>
        <w:t xml:space="preserve">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w:t>
      </w:r>
    </w:p>
    <w:p>
      <w:pPr>
        <w:pStyle w:val="Style221"/>
        <w:rPr/>
      </w:pPr>
      <w:bookmarkStart w:id="305" w:name="Lbl223"/>
      <w:bookmarkEnd w:id="305"/>
      <w:r>
        <w:rPr/>
        <w:t>Законом Брянской области от 22 мая 2014 г. № 38-З в пункт 3 статьи 22 внесены изменения</w:t>
      </w:r>
    </w:p>
    <w:p>
      <w:pPr>
        <w:pStyle w:val="Style221"/>
        <w:rPr/>
      </w:pPr>
      <w:r>
        <w:rPr/>
        <w:t>См. текст пункта в предыдущей редакции</w:t>
      </w:r>
    </w:p>
    <w:p>
      <w:pPr>
        <w:pStyle w:val="Style14"/>
        <w:rPr/>
      </w:pPr>
      <w:r>
        <w:rPr>
          <w:rStyle w:val="Style10"/>
        </w:rPr>
        <w:t>3.</w:t>
      </w:r>
      <w:r>
        <w:rPr/>
        <w:t xml:space="preserve"> В подписном листе указывается дата голосования. При сборе подписей избирателей в поддержку самовыдвижения кандидата — фамилия, имя и отчество, дата рождения, основное место работы или службы кандидата и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наименование и (или) номер избирательного округа, в котором он выдвигается.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221"/>
        <w:rPr/>
      </w:pPr>
      <w:bookmarkStart w:id="306" w:name="Lbl224"/>
      <w:bookmarkEnd w:id="306"/>
      <w:r>
        <w:rPr/>
        <w:t>Законом Брянской области от 22 мая 2014 г. № 38-З в пункт 4 статьи 22 внесены изменения</w:t>
      </w:r>
    </w:p>
    <w:p>
      <w:pPr>
        <w:pStyle w:val="Style221"/>
        <w:rPr/>
      </w:pPr>
      <w:r>
        <w:rPr/>
        <w:t>См. текст пункта в предыдущей редакции</w:t>
      </w:r>
    </w:p>
    <w:p>
      <w:pPr>
        <w:pStyle w:val="Style14"/>
        <w:rPr/>
      </w:pPr>
      <w:r>
        <w:rPr>
          <w:rStyle w:val="Style10"/>
        </w:rPr>
        <w:t>4.</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pPr>
        <w:pStyle w:val="Style221"/>
        <w:rPr/>
      </w:pPr>
      <w:bookmarkStart w:id="307" w:name="Lbl225"/>
      <w:bookmarkEnd w:id="307"/>
      <w:r>
        <w:rPr/>
        <w:t>Законом Брянской области от 22 мая 2014 г. № 38-З в пункт 5 статьи 22 внесены изменения</w:t>
      </w:r>
    </w:p>
    <w:p>
      <w:pPr>
        <w:pStyle w:val="Style221"/>
        <w:rPr/>
      </w:pPr>
      <w:r>
        <w:rPr/>
        <w:t>См. текст пункта в предыдущей редакции</w:t>
      </w:r>
    </w:p>
    <w:p>
      <w:pPr>
        <w:pStyle w:val="Style14"/>
        <w:rPr/>
      </w:pPr>
      <w:r>
        <w:rPr>
          <w:rStyle w:val="Style10"/>
        </w:rPr>
        <w:t>5.</w:t>
      </w:r>
      <w:r>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выдвинуты кандидаты,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Style221"/>
        <w:rPr/>
      </w:pPr>
      <w:bookmarkStart w:id="308" w:name="Lbl226"/>
      <w:bookmarkEnd w:id="308"/>
      <w:r>
        <w:rPr/>
        <w:t>Законом Брянской области от 22 мая 2014 г. № 38-З в пункт 6 статьи 22 внесены изменения</w:t>
      </w:r>
    </w:p>
    <w:p>
      <w:pPr>
        <w:pStyle w:val="Style221"/>
        <w:rPr/>
      </w:pPr>
      <w:r>
        <w:rPr/>
        <w:t>См. текст пункта в предыдущей редакции</w:t>
      </w:r>
    </w:p>
    <w:p>
      <w:pPr>
        <w:pStyle w:val="Style14"/>
        <w:rPr/>
      </w:pPr>
      <w:r>
        <w:rPr>
          <w:rStyle w:val="Style10"/>
        </w:rPr>
        <w:t>6.</w:t>
      </w:r>
      <w:r>
        <w:rPr/>
        <w:t xml:space="preserve"> Избиратель вправе ставить подпись в поддержку выдвижения различных кандидатов, списков кандидатов, но только один раз — в поддержку выдвижения одного и того же кандидата, списка кандидатов. Избиратель в подписном листе ставит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серию и номер паспорта или документа, заменяющего паспорт гражданина. Подпись в поддержку выдвижения кандидата, списка кандидатов и дату ее внесения избиратель ставит собственноручно. Сведения об избирателе, ставящем в подписном листе свою подпись, могут вноситься в подписной лист по просьбе избирателя лицом, осуществляющим сбор подписей избирателей. Указанные сведения вносятся только рукописным способом, при этом использование карандашей не допускается.</w:t>
      </w:r>
    </w:p>
    <w:p>
      <w:pPr>
        <w:pStyle w:val="Style221"/>
        <w:rPr/>
      </w:pPr>
      <w:bookmarkStart w:id="309" w:name="Lbl227"/>
      <w:bookmarkEnd w:id="309"/>
      <w:r>
        <w:rPr/>
        <w:t>Законом Брянской области от 22 мая 2014 г. № 38-З пункт 7 статьи 22 изложен в новой редакции</w:t>
      </w:r>
    </w:p>
    <w:p>
      <w:pPr>
        <w:pStyle w:val="Style221"/>
        <w:rPr/>
      </w:pPr>
      <w:r>
        <w:rPr/>
        <w:t>См. текст пункта в предыдущей редакции</w:t>
      </w:r>
    </w:p>
    <w:p>
      <w:pPr>
        <w:pStyle w:val="Style14"/>
        <w:rPr/>
      </w:pPr>
      <w:r>
        <w:rPr>
          <w:rStyle w:val="Style10"/>
        </w:rPr>
        <w:t>7.</w:t>
      </w:r>
      <w:r>
        <w:rPr/>
        <w:t xml:space="preserve">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Style14"/>
        <w:rPr/>
      </w:pPr>
      <w:bookmarkStart w:id="310" w:name="Lbl228"/>
      <w:bookmarkEnd w:id="310"/>
      <w:r>
        <w:rPr>
          <w:rStyle w:val="Style10"/>
        </w:rPr>
        <w:t>8.</w:t>
      </w:r>
      <w:r>
        <w:rPr/>
        <w:t xml:space="preserve">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221"/>
        <w:rPr/>
      </w:pPr>
      <w:bookmarkStart w:id="311" w:name="Lbl229"/>
      <w:bookmarkEnd w:id="311"/>
      <w:r>
        <w:rPr/>
        <w:t>Законом Брянской области от 22 мая 2014 г. № 38-З пункт 9 статьи 22 изложен в новой редакции</w:t>
      </w:r>
    </w:p>
    <w:p>
      <w:pPr>
        <w:pStyle w:val="Style221"/>
        <w:rPr/>
      </w:pPr>
      <w:r>
        <w:rPr/>
        <w:t>См. текст пункта в предыдущей редакции</w:t>
      </w:r>
    </w:p>
    <w:p>
      <w:pPr>
        <w:pStyle w:val="Style14"/>
        <w:rPr/>
      </w:pPr>
      <w:r>
        <w:rPr>
          <w:rStyle w:val="Style10"/>
        </w:rPr>
        <w:t>9.</w:t>
      </w:r>
      <w:r>
        <w:rPr/>
        <w:t xml:space="preserve">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соответствующей комиссией. Протокол подписывается соответственно кандидатом, уполномоченным представителем избирательного объединения.</w:t>
      </w:r>
    </w:p>
    <w:p>
      <w:pPr>
        <w:pStyle w:val="Style14"/>
        <w:rPr/>
      </w:pPr>
      <w:bookmarkStart w:id="312" w:name="Lbl2210"/>
      <w:bookmarkEnd w:id="312"/>
      <w:r>
        <w:rPr>
          <w:rStyle w:val="Style10"/>
        </w:rPr>
        <w:t>10.</w:t>
      </w:r>
      <w:r>
        <w:rPr/>
        <w:t xml:space="preserve">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кандидата, но не более чем на 10 процентов.</w:t>
      </w:r>
    </w:p>
    <w:p>
      <w:pPr>
        <w:pStyle w:val="Style221"/>
        <w:rPr/>
      </w:pPr>
      <w:bookmarkStart w:id="313" w:name="Lbl2211"/>
      <w:bookmarkEnd w:id="313"/>
      <w:r>
        <w:rPr/>
        <w:t xml:space="preserve">Законом Брянской области от 22 мая 2014 г. № 38-З в пункт 11 статьи 22 внесены изменения </w:t>
      </w:r>
    </w:p>
    <w:p>
      <w:pPr>
        <w:pStyle w:val="Style221"/>
        <w:rPr/>
      </w:pPr>
      <w:r>
        <w:rPr/>
        <w:t>См. текст пункта в предыдущей редакции</w:t>
      </w:r>
    </w:p>
    <w:p>
      <w:pPr>
        <w:pStyle w:val="Style14"/>
        <w:rPr/>
      </w:pPr>
      <w:r>
        <w:rPr>
          <w:rStyle w:val="Style10"/>
        </w:rPr>
        <w:t>11.</w:t>
      </w:r>
      <w:r>
        <w:rPr/>
        <w:t xml:space="preserve"> Подписные листы представляются в избирательную комиссию муниципального образования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Colont"/>
        <w:rPr/>
      </w:pPr>
      <w:bookmarkStart w:id="314" w:name="Lbl23"/>
      <w:bookmarkEnd w:id="314"/>
      <w:r>
        <w:rPr/>
        <w:t>Статья 23</w:t>
      </w:r>
    </w:p>
    <w:p>
      <w:pPr>
        <w:pStyle w:val="Article"/>
        <w:rPr/>
      </w:pPr>
      <w:r>
        <w:rPr>
          <w:rStyle w:val="Style10"/>
        </w:rPr>
        <w:t>Статья 23.</w:t>
      </w:r>
      <w:r>
        <w:rPr/>
        <w:t xml:space="preserve"> Исключена.</w:t>
      </w:r>
    </w:p>
    <w:p>
      <w:pPr>
        <w:pStyle w:val="Style221"/>
        <w:rPr/>
      </w:pPr>
      <w:r>
        <w:rPr/>
        <w:t>См. текст статьи 23</w:t>
      </w:r>
    </w:p>
    <w:p>
      <w:pPr>
        <w:pStyle w:val="Colont"/>
        <w:rPr/>
      </w:pPr>
      <w:bookmarkStart w:id="315" w:name="Lbl24"/>
      <w:bookmarkEnd w:id="315"/>
      <w:r>
        <w:rPr/>
        <w:t>Статья 24</w:t>
      </w:r>
    </w:p>
    <w:p>
      <w:pPr>
        <w:pStyle w:val="Article"/>
        <w:rPr/>
      </w:pPr>
      <w:r>
        <w:rPr>
          <w:rStyle w:val="Style10"/>
        </w:rPr>
        <w:t>Статья 24.</w:t>
      </w:r>
      <w:r>
        <w:rPr/>
        <w:t xml:space="preserve"> Представление избирательных документов для регистрации кандидата, единого списка кандидатов.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Style14"/>
        <w:rPr/>
      </w:pPr>
      <w:bookmarkStart w:id="316" w:name="Lbl241"/>
      <w:bookmarkEnd w:id="316"/>
      <w:r>
        <w:rPr>
          <w:rStyle w:val="Style10"/>
        </w:rPr>
        <w:t>1.</w:t>
      </w:r>
      <w:r>
        <w:rPr/>
        <w:t xml:space="preserve"> Для регистрации кандидата, выдвинутого по одномандатному избирательному округу, кандидат или его доверенное лицо либо уполномоченный представитель избирательного объединения не позднее чем за 45 дней до дня голосования (до 18 часов по местному времени) представляет в окружную избирательную комиссию:</w:t>
      </w:r>
    </w:p>
    <w:p>
      <w:pPr>
        <w:pStyle w:val="Style14"/>
        <w:rPr/>
      </w:pPr>
      <w:bookmarkStart w:id="317" w:name="Lbl24110"/>
      <w:bookmarkEnd w:id="317"/>
      <w:r>
        <w:rPr>
          <w:rStyle w:val="Style10"/>
        </w:rPr>
        <w:t>а)</w:t>
      </w:r>
      <w:r>
        <w:rPr/>
        <w:t xml:space="preserve"> подписные листы с подписями избирателей, собранными в поддержку выдвижения кандидата, и протокол об итогах сбора подписей избирателей в двух экземплярах по форме, установленной избирательной комиссией муниципального образования (если в поддержку выдвижения кандидата проводился сбор подписей избирателей);</w:t>
      </w:r>
    </w:p>
    <w:p>
      <w:pPr>
        <w:pStyle w:val="Style14"/>
        <w:rPr/>
      </w:pPr>
      <w:bookmarkStart w:id="318" w:name="Lbl24120"/>
      <w:bookmarkEnd w:id="318"/>
      <w:r>
        <w:rPr>
          <w:rStyle w:val="Style10"/>
        </w:rPr>
        <w:t>б)</w:t>
      </w:r>
      <w:r>
        <w:rPr/>
        <w:t xml:space="preserve"> исключен;</w:t>
      </w:r>
    </w:p>
    <w:p>
      <w:pPr>
        <w:pStyle w:val="Style221"/>
        <w:rPr/>
      </w:pPr>
      <w:r>
        <w:rPr/>
        <w:t>См. текст подпункта «б» пункта 1 статьи 24</w:t>
      </w:r>
    </w:p>
    <w:p>
      <w:pPr>
        <w:pStyle w:val="Style14"/>
        <w:rPr/>
      </w:pPr>
      <w:bookmarkStart w:id="319" w:name="Lbl24130"/>
      <w:bookmarkEnd w:id="319"/>
      <w:r>
        <w:rPr>
          <w:rStyle w:val="Style10"/>
        </w:rPr>
        <w:t>в)</w:t>
      </w:r>
      <w:r>
        <w:rPr/>
        <w:t xml:space="preserve"> первый финансовый отчет кандидата;</w:t>
      </w:r>
    </w:p>
    <w:p>
      <w:pPr>
        <w:pStyle w:val="Style14"/>
        <w:rPr/>
      </w:pPr>
      <w:bookmarkStart w:id="320" w:name="Lbl24140"/>
      <w:bookmarkEnd w:id="320"/>
      <w:r>
        <w:rPr>
          <w:rStyle w:val="Style10"/>
        </w:rPr>
        <w:t>г)</w:t>
      </w:r>
      <w:r>
        <w:rPr/>
        <w:t xml:space="preserve"> информацию об изменениях в сведениях о кандидате, ранее представленных в соответствии с </w:t>
      </w:r>
      <w:hyperlink w:anchor="Lbl192">
        <w:r>
          <w:rPr>
            <w:rStyle w:val="Style9"/>
          </w:rPr>
          <w:t>пунктами 2 — 4 статьи 19</w:t>
        </w:r>
      </w:hyperlink>
      <w:r>
        <w:rPr/>
        <w:t xml:space="preserve"> либо </w:t>
      </w:r>
      <w:hyperlink w:anchor="Lbl2014">
        <w:r>
          <w:rPr>
            <w:rStyle w:val="Style9"/>
          </w:rPr>
          <w:t>пунктом 14 статьи 20</w:t>
        </w:r>
      </w:hyperlink>
      <w:r>
        <w:rPr/>
        <w:t xml:space="preserve"> настоящего Закона (если такие изменения имеются, за исключением изменений, вызванных выбытием (в том числе исключением кандидатов).</w:t>
      </w:r>
    </w:p>
    <w:p>
      <w:pPr>
        <w:pStyle w:val="Style14"/>
        <w:rPr/>
      </w:pPr>
      <w:bookmarkStart w:id="321" w:name="Lbl242"/>
      <w:bookmarkEnd w:id="321"/>
      <w:r>
        <w:rPr>
          <w:rStyle w:val="Style10"/>
        </w:rPr>
        <w:t>2.</w:t>
      </w:r>
      <w:r>
        <w:rPr/>
        <w:t xml:space="preserve"> Для регистрации единого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в избирательную комиссию муниципального образования:</w:t>
      </w:r>
    </w:p>
    <w:p>
      <w:pPr>
        <w:pStyle w:val="Style14"/>
        <w:rPr/>
      </w:pPr>
      <w:bookmarkStart w:id="322" w:name="Lbl2421"/>
      <w:bookmarkEnd w:id="322"/>
      <w:r>
        <w:rPr>
          <w:rStyle w:val="Style10"/>
        </w:rPr>
        <w:t>а)</w:t>
      </w:r>
      <w:r>
        <w:rPr/>
        <w:t xml:space="preserve"> исключен;</w:t>
      </w:r>
    </w:p>
    <w:p>
      <w:pPr>
        <w:pStyle w:val="Style221"/>
        <w:rPr/>
      </w:pPr>
      <w:r>
        <w:rPr/>
        <w:t>См. текст подпункта «а» пункта 2 статьи 24</w:t>
      </w:r>
    </w:p>
    <w:p>
      <w:pPr>
        <w:pStyle w:val="Style14"/>
        <w:rPr/>
      </w:pPr>
      <w:bookmarkStart w:id="323" w:name="Lbl2422"/>
      <w:bookmarkEnd w:id="323"/>
      <w:r>
        <w:rPr>
          <w:rStyle w:val="Style10"/>
        </w:rPr>
        <w:t>б)</w:t>
      </w:r>
      <w:r>
        <w:rPr/>
        <w:t xml:space="preserve"> исключен;</w:t>
      </w:r>
    </w:p>
    <w:p>
      <w:pPr>
        <w:pStyle w:val="Style221"/>
        <w:rPr/>
      </w:pPr>
      <w:r>
        <w:rPr/>
        <w:t>См. текст подпункта «б» пункта 2 статьи 24</w:t>
      </w:r>
    </w:p>
    <w:p>
      <w:pPr>
        <w:pStyle w:val="Style14"/>
        <w:rPr/>
      </w:pPr>
      <w:bookmarkStart w:id="324" w:name="Lbl2423"/>
      <w:bookmarkEnd w:id="324"/>
      <w:r>
        <w:rPr>
          <w:rStyle w:val="Style10"/>
        </w:rPr>
        <w:t>в)</w:t>
      </w:r>
      <w:r>
        <w:rPr/>
        <w:t xml:space="preserve"> первый финансовый отчет избирательного объединения;</w:t>
      </w:r>
    </w:p>
    <w:p>
      <w:pPr>
        <w:pStyle w:val="Style14"/>
        <w:rPr/>
      </w:pPr>
      <w:bookmarkStart w:id="325" w:name="Lbl2424"/>
      <w:bookmarkEnd w:id="325"/>
      <w:r>
        <w:rPr>
          <w:rStyle w:val="Style10"/>
        </w:rPr>
        <w:t>г)</w:t>
      </w:r>
      <w:r>
        <w:rPr/>
        <w:t xml:space="preserve"> информацию об изменениях в сведениях о каждом кандидате из единого списка кандидатов, ранее представленных в соответствии с </w:t>
      </w:r>
      <w:hyperlink w:anchor="Lbl206">
        <w:r>
          <w:rPr>
            <w:rStyle w:val="Style9"/>
          </w:rPr>
          <w:t>пунктами 6</w:t>
        </w:r>
      </w:hyperlink>
      <w:r>
        <w:rPr/>
        <w:t xml:space="preserve"> и </w:t>
      </w:r>
      <w:hyperlink w:anchor="Lbl208">
        <w:r>
          <w:rPr>
            <w:rStyle w:val="Style9"/>
          </w:rPr>
          <w:t>8 статьи 20</w:t>
        </w:r>
      </w:hyperlink>
      <w:r>
        <w:rPr/>
        <w:t xml:space="preserve"> настоящего Закона (если такие изменения имеются).</w:t>
      </w:r>
    </w:p>
    <w:p>
      <w:pPr>
        <w:pStyle w:val="Style14"/>
        <w:rPr/>
      </w:pPr>
      <w:bookmarkStart w:id="326" w:name="Lbl243"/>
      <w:bookmarkEnd w:id="326"/>
      <w:r>
        <w:rPr>
          <w:rStyle w:val="Style10"/>
        </w:rPr>
        <w:t>3.</w:t>
      </w:r>
      <w:r>
        <w:rPr/>
        <w:t xml:space="preserve"> При приеме документов для регистрации кандидата, единого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единого списка кандидатов документов, если документы доставлены до истечения времени, указанного в </w:t>
      </w:r>
      <w:hyperlink w:anchor="Lbl241">
        <w:r>
          <w:rPr>
            <w:rStyle w:val="Style9"/>
          </w:rPr>
          <w:t>пунктах 1</w:t>
        </w:r>
      </w:hyperlink>
      <w:r>
        <w:rPr/>
        <w:t xml:space="preserve"> и </w:t>
      </w:r>
      <w:hyperlink w:anchor="Lbl242">
        <w:r>
          <w:rPr>
            <w:rStyle w:val="Style9"/>
          </w:rPr>
          <w:t>2</w:t>
        </w:r>
      </w:hyperlink>
      <w:r>
        <w:rPr/>
        <w:t xml:space="preserve"> настоящей статьи.</w:t>
      </w:r>
    </w:p>
    <w:p>
      <w:pPr>
        <w:pStyle w:val="Style221"/>
        <w:rPr/>
      </w:pPr>
      <w:bookmarkStart w:id="327" w:name="Lbl244"/>
      <w:bookmarkEnd w:id="327"/>
      <w:r>
        <w:rPr/>
        <w:t>Законом Брянской области от 22 мая 2014 г. № 38-З пункт 4 статьи 24 изложен в новой редакции</w:t>
      </w:r>
    </w:p>
    <w:p>
      <w:pPr>
        <w:pStyle w:val="Style221"/>
        <w:rPr/>
      </w:pPr>
      <w:r>
        <w:rPr/>
        <w:t>См. текст пункта в предыдущей редакции</w:t>
      </w:r>
    </w:p>
    <w:p>
      <w:pPr>
        <w:pStyle w:val="Style14"/>
        <w:rPr/>
      </w:pPr>
      <w:r>
        <w:rPr>
          <w:rStyle w:val="Style10"/>
        </w:rPr>
        <w:t>4.</w:t>
      </w:r>
      <w:r>
        <w:rPr/>
        <w:t xml:space="preserve"> Соответствующая избирательная комиссия проверяет соблюдение требований настоящего Закона при выдвижении каждого кандидата, единого списка кандидатов.</w:t>
      </w:r>
    </w:p>
    <w:p>
      <w:pPr>
        <w:pStyle w:val="Style14"/>
        <w:rPr/>
      </w:pPr>
      <w:r>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3, 3.1 статьи 33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Style221"/>
        <w:rPr/>
      </w:pPr>
      <w:bookmarkStart w:id="328" w:name="Lbl245"/>
      <w:bookmarkEnd w:id="328"/>
      <w:r>
        <w:rPr/>
        <w:t xml:space="preserve">Законом Брянской области от 22 мая 2014 г. № 38-З в пункт 5 статьи 24 внесены изменения </w:t>
      </w:r>
    </w:p>
    <w:p>
      <w:pPr>
        <w:pStyle w:val="Style221"/>
        <w:rPr/>
      </w:pPr>
      <w:r>
        <w:rPr/>
        <w:t>См. текст пункта в предыдущей редакции</w:t>
      </w:r>
    </w:p>
    <w:p>
      <w:pPr>
        <w:pStyle w:val="Style14"/>
        <w:rPr/>
      </w:pPr>
      <w:r>
        <w:rPr>
          <w:rStyle w:val="Style10"/>
        </w:rPr>
        <w:t>5.</w:t>
      </w:r>
      <w:r>
        <w:rPr/>
        <w:t xml:space="preserve"> Если кандидатом представлены подписные листы, избирательная комиссия муниципального образования проверяет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По решению избирательной комиссии муниципального образования для проведения указанной проверки могут создаваться рабочие группы из числа членов избирательной комиссии с правом решающего голоса,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Style221"/>
        <w:rPr/>
      </w:pPr>
      <w:bookmarkStart w:id="329" w:name="Lbl246"/>
      <w:bookmarkEnd w:id="329"/>
      <w:r>
        <w:rPr/>
        <w:t>Законом Брянской области от 8 апреля 2013 г. № 18-З пункт 6 статьи 24 изложен в новой редакции</w:t>
      </w:r>
    </w:p>
    <w:p>
      <w:pPr>
        <w:pStyle w:val="Style221"/>
        <w:rPr/>
      </w:pPr>
      <w:r>
        <w:rPr/>
        <w:t>См. текст пункта в предыдущей редакции</w:t>
      </w:r>
    </w:p>
    <w:p>
      <w:pPr>
        <w:pStyle w:val="Style14"/>
        <w:rPr/>
      </w:pPr>
      <w:r>
        <w:rPr>
          <w:rStyle w:val="Style10"/>
        </w:rPr>
        <w:t>6.</w:t>
      </w:r>
      <w:r>
        <w:rPr/>
        <w:t xml:space="preserve"> Проверке подлежит 20 процентов подписей избирателей от необходимого для регистрации кандидата и соответствующих им сведений об избирателях, внесших свои подписи в подписные листы. Подписные листы для выборочной проверки отбираются посредством случайной выборки (жребия). Процедура проведения выборки определяется соответствующей избирательной комиссией. При проведении выборки и проверки подписных листов в окружной избирательной комиссии вправе присутствовать любой кандидат, представивший необходимое для регистрации по одномандатному избирательному округу количество подписей избирателей, или его доверенное лицо. О времени проведения выборки и проверки подписных листов должны извещаться все кандидаты, представившие в соответствующую избирательную комиссию указанное количество подписей.</w:t>
      </w:r>
    </w:p>
    <w:p>
      <w:pPr>
        <w:pStyle w:val="Style14"/>
        <w:rPr/>
      </w:pPr>
      <w:bookmarkStart w:id="330" w:name="Lbl247"/>
      <w:bookmarkEnd w:id="330"/>
      <w:r>
        <w:rPr>
          <w:rStyle w:val="Style10"/>
        </w:rPr>
        <w:t>7.</w:t>
      </w:r>
      <w:r>
        <w:rPr/>
        <w:t xml:space="preserve"> Проверке подлежат все подписи избирателей и соответствующие им сведения об избирателях, содержащиеся в подписных листах, отобранных для проверки. По результатам проверки подпись избирателя может быть признана достоверной либо недостоверной и (или) недействительной.</w:t>
      </w:r>
    </w:p>
    <w:p>
      <w:pPr>
        <w:pStyle w:val="Style14"/>
        <w:rPr/>
      </w:pPr>
      <w:bookmarkStart w:id="331" w:name="Lbl248"/>
      <w:bookmarkEnd w:id="331"/>
      <w:r>
        <w:rPr>
          <w:rStyle w:val="Style10"/>
        </w:rPr>
        <w:t>8.</w:t>
      </w:r>
      <w:r>
        <w:rPr/>
        <w:t xml:space="preserve">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соответствующую избирательную комиссию.</w:t>
      </w:r>
    </w:p>
    <w:p>
      <w:pPr>
        <w:pStyle w:val="Style221"/>
        <w:rPr/>
      </w:pPr>
      <w:bookmarkStart w:id="332" w:name="Lbl249"/>
      <w:bookmarkEnd w:id="332"/>
      <w:r>
        <w:rPr/>
        <w:t xml:space="preserve">Законом Брянской области от 22 мая 2014 г. № 38-З в пункт 9 статьи 24 внесены изменения </w:t>
      </w:r>
    </w:p>
    <w:p>
      <w:pPr>
        <w:pStyle w:val="Style221"/>
        <w:rPr/>
      </w:pPr>
      <w:r>
        <w:rPr/>
        <w:t>См. текст пункта в предыдущей редакции</w:t>
      </w:r>
    </w:p>
    <w:p>
      <w:pPr>
        <w:pStyle w:val="Style14"/>
        <w:rPr/>
      </w:pPr>
      <w:r>
        <w:rPr>
          <w:rStyle w:val="Style10"/>
        </w:rPr>
        <w:t>9.</w:t>
      </w:r>
      <w:r>
        <w:rPr/>
        <w:t xml:space="preserve"> Если при проверке подписных листов обнаруживается несколько подписей одного и того же избирателя в поддержку выдвижения одного и того же кандидата, списка кандидатов, достоверной признаются только одна подпись, а остальные подписи считаются недействительными.</w:t>
      </w:r>
    </w:p>
    <w:p>
      <w:pPr>
        <w:pStyle w:val="Style221"/>
        <w:rPr/>
      </w:pPr>
      <w:bookmarkStart w:id="333" w:name="Lbl2410"/>
      <w:bookmarkEnd w:id="333"/>
      <w:r>
        <w:rPr/>
        <w:t>Законом Брянской области от 8 апреля 2013 г. № 18-З пункт 10 статьи 24 изложен в новой редакции</w:t>
      </w:r>
    </w:p>
    <w:p>
      <w:pPr>
        <w:pStyle w:val="Style221"/>
        <w:rPr/>
      </w:pPr>
      <w:r>
        <w:rPr/>
        <w:t>См. текст пункта в предыдущей редакции</w:t>
      </w:r>
    </w:p>
    <w:p>
      <w:pPr>
        <w:pStyle w:val="Style14"/>
        <w:rPr/>
      </w:pPr>
      <w:r>
        <w:rPr>
          <w:rStyle w:val="Style10"/>
        </w:rPr>
        <w:t>10.</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245">
        <w:r>
          <w:rPr>
            <w:rStyle w:val="Style9"/>
          </w:rPr>
          <w:t>пунктом 5</w:t>
        </w:r>
      </w:hyperlink>
      <w:r>
        <w:rPr/>
        <w:t xml:space="preserve"> настоящей статьи.</w:t>
      </w:r>
    </w:p>
    <w:p>
      <w:pPr>
        <w:pStyle w:val="Style14"/>
        <w:rPr/>
      </w:pPr>
      <w:bookmarkStart w:id="334" w:name="Lbl2411"/>
      <w:bookmarkEnd w:id="334"/>
      <w:r>
        <w:rPr>
          <w:rStyle w:val="Style10"/>
        </w:rPr>
        <w:t>11.</w:t>
      </w:r>
      <w:r>
        <w:rPr/>
        <w:t xml:space="preserve"> Недействительными считаются:</w:t>
      </w:r>
    </w:p>
    <w:p>
      <w:pPr>
        <w:pStyle w:val="Style14"/>
        <w:rPr/>
      </w:pPr>
      <w:bookmarkStart w:id="335" w:name="Lbl24111"/>
      <w:bookmarkEnd w:id="335"/>
      <w:r>
        <w:rPr>
          <w:rStyle w:val="Style10"/>
        </w:rPr>
        <w:t>а)</w:t>
      </w:r>
      <w:r>
        <w:rPr/>
        <w:t xml:space="preserve"> подписи лиц, не обладающих активным избирательным правом в соответствующем избирательном округе;</w:t>
      </w:r>
    </w:p>
    <w:p>
      <w:pPr>
        <w:pStyle w:val="Style221"/>
        <w:rPr/>
      </w:pPr>
      <w:bookmarkStart w:id="336" w:name="Lbl24112"/>
      <w:bookmarkEnd w:id="336"/>
      <w:r>
        <w:rPr/>
        <w:t xml:space="preserve">Законом Брянской области от 22 мая 2014 г. № 38-З в подпункт «б» пункта 11 статьи 24 внесены изменения </w:t>
      </w:r>
    </w:p>
    <w:p>
      <w:pPr>
        <w:pStyle w:val="Style221"/>
        <w:rPr/>
      </w:pPr>
      <w:r>
        <w:rPr/>
        <w:t>См. текст подпункта в предыдущей редакции</w:t>
      </w:r>
    </w:p>
    <w:p>
      <w:pPr>
        <w:pStyle w:val="Style14"/>
        <w:rPr/>
      </w:pPr>
      <w:r>
        <w:rPr>
          <w:rStyle w:val="Style10"/>
        </w:rPr>
        <w:t>б)</w:t>
      </w:r>
      <w:r>
        <w:rPr/>
        <w:t xml:space="preserve"> подписи избирателей, указавших в подписном листе сведения, не соответствующие действительности. В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Lbl245">
        <w:r>
          <w:rPr>
            <w:rStyle w:val="Style9"/>
          </w:rPr>
          <w:t>пунктом 5</w:t>
        </w:r>
      </w:hyperlink>
      <w:r>
        <w:rPr/>
        <w:t xml:space="preserve"> настоящей статьи;</w:t>
      </w:r>
    </w:p>
    <w:p>
      <w:pPr>
        <w:pStyle w:val="Style14"/>
        <w:rPr/>
      </w:pPr>
      <w:bookmarkStart w:id="337" w:name="Lbl24113"/>
      <w:bookmarkEnd w:id="337"/>
      <w:r>
        <w:rPr>
          <w:rStyle w:val="Style10"/>
        </w:rPr>
        <w:t>в)</w:t>
      </w:r>
      <w:r>
        <w:rPr/>
        <w:t xml:space="preserve"> подписи избирателей без указания каких-либо из требуемых в соответствии с настоящим Законом сведений либо без указания даты внесения избирателем своей подписи в подписной лист;</w:t>
      </w:r>
    </w:p>
    <w:p>
      <w:pPr>
        <w:pStyle w:val="Style14"/>
        <w:rPr/>
      </w:pPr>
      <w:bookmarkStart w:id="338" w:name="Lbl24114"/>
      <w:bookmarkEnd w:id="338"/>
      <w:r>
        <w:rPr>
          <w:rStyle w:val="Style10"/>
        </w:rPr>
        <w:t>г)</w:t>
      </w:r>
      <w:r>
        <w:rPr/>
        <w:t xml:space="preserve"> подписи избирателей, сведения о которых внесены в подписной лист нерукописным способом или карандашом;</w:t>
      </w:r>
    </w:p>
    <w:p>
      <w:pPr>
        <w:pStyle w:val="Style14"/>
        <w:rPr/>
      </w:pPr>
      <w:bookmarkStart w:id="339" w:name="Lbl24115"/>
      <w:bookmarkEnd w:id="339"/>
      <w:r>
        <w:rPr>
          <w:rStyle w:val="Style10"/>
        </w:rPr>
        <w:t>д)</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не внесены ими собственноручно, — на основании письменного заключения эксперта, привлеченного к проверке в соответствии с </w:t>
      </w:r>
      <w:hyperlink w:anchor="Lbl245">
        <w:r>
          <w:rPr>
            <w:rStyle w:val="Style9"/>
          </w:rPr>
          <w:t>пунктом 5</w:t>
        </w:r>
      </w:hyperlink>
      <w:r>
        <w:rPr/>
        <w:t xml:space="preserve"> настоящей статьи;</w:t>
      </w:r>
    </w:p>
    <w:p>
      <w:pPr>
        <w:pStyle w:val="Style14"/>
        <w:rPr/>
      </w:pPr>
      <w:bookmarkStart w:id="340" w:name="Lbl24116"/>
      <w:bookmarkEnd w:id="340"/>
      <w:r>
        <w:rPr>
          <w:rStyle w:val="Style10"/>
        </w:rPr>
        <w:t>е)</w:t>
      </w:r>
      <w:r>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заверяющими подписные листы;</w:t>
      </w:r>
    </w:p>
    <w:p>
      <w:pPr>
        <w:pStyle w:val="Style221"/>
        <w:rPr/>
      </w:pPr>
      <w:bookmarkStart w:id="341" w:name="Lbl24117"/>
      <w:bookmarkEnd w:id="341"/>
      <w:r>
        <w:rPr/>
        <w:t>Законом Брянской области от 22 мая 2014 г. № 38-З подпункт «ж» пункта 11 статьи 24 изложен в новой редакции</w:t>
      </w:r>
    </w:p>
    <w:p>
      <w:pPr>
        <w:pStyle w:val="Style221"/>
        <w:rPr/>
      </w:pPr>
      <w:r>
        <w:rPr/>
        <w:t>См. текст подпункта в предыдущей редакции</w:t>
      </w:r>
    </w:p>
    <w:p>
      <w:pPr>
        <w:pStyle w:val="Style14"/>
        <w:rPr/>
      </w:pPr>
      <w:r>
        <w:rPr>
          <w:rStyle w:val="Style10"/>
        </w:rPr>
        <w:t>ж)</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Style14"/>
        <w:rPr/>
      </w:pPr>
      <w:bookmarkStart w:id="342" w:name="Lbl24118"/>
      <w:bookmarkEnd w:id="342"/>
      <w:r>
        <w:rPr>
          <w:rStyle w:val="Style10"/>
        </w:rPr>
        <w:t>з)</w:t>
      </w:r>
      <w:r>
        <w:rPr/>
        <w:t xml:space="preserve"> подписи избирателей, внесенные в подписной лист до дня, следующего за днем соответственно уведомления соответствующей избирательной комиссии о выдвижении кандидата, заверения избирательной комиссией муниципального образования единого списка кандидатов;</w:t>
      </w:r>
    </w:p>
    <w:p>
      <w:pPr>
        <w:pStyle w:val="Style14"/>
        <w:rPr/>
      </w:pPr>
      <w:bookmarkStart w:id="343" w:name="Lbl24119"/>
      <w:bookmarkEnd w:id="343"/>
      <w:r>
        <w:rPr>
          <w:rStyle w:val="Style10"/>
        </w:rPr>
        <w:t>и)</w:t>
      </w:r>
      <w:r>
        <w:rPr/>
        <w:t xml:space="preserve"> подписи, собранные с нарушением требований, предусмотренных </w:t>
      </w:r>
      <w:hyperlink w:anchor="Lbl225">
        <w:r>
          <w:rPr>
            <w:rStyle w:val="Style9"/>
          </w:rPr>
          <w:t>пунктом 5 статьи 22</w:t>
        </w:r>
      </w:hyperlink>
      <w:r>
        <w:rPr/>
        <w:t xml:space="preserve"> настоящего Закона;</w:t>
      </w:r>
    </w:p>
    <w:p>
      <w:pPr>
        <w:pStyle w:val="Style14"/>
        <w:rPr/>
      </w:pPr>
      <w:bookmarkStart w:id="344" w:name="Lbl241110"/>
      <w:bookmarkEnd w:id="344"/>
      <w:r>
        <w:rPr>
          <w:rStyle w:val="Style10"/>
        </w:rPr>
        <w:t>к)</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в соответствии с </w:t>
      </w:r>
      <w:hyperlink w:anchor="Lbl245">
        <w:r>
          <w:rPr>
            <w:rStyle w:val="Style9"/>
          </w:rPr>
          <w:t>пунктом 5</w:t>
        </w:r>
      </w:hyperlink>
      <w:r>
        <w:rPr/>
        <w:t xml:space="preserve"> настоящей статьи;</w:t>
      </w:r>
    </w:p>
    <w:p>
      <w:pPr>
        <w:pStyle w:val="Style14"/>
        <w:rPr/>
      </w:pPr>
      <w:bookmarkStart w:id="345" w:name="Lbl241111"/>
      <w:bookmarkEnd w:id="345"/>
      <w:r>
        <w:rPr>
          <w:rStyle w:val="Style10"/>
        </w:rPr>
        <w:t>л)</w:t>
      </w:r>
      <w:r>
        <w:rPr/>
        <w:t xml:space="preserve"> все подписи в подписном листе, изготовленном без соблюдения требований, предусмотренных </w:t>
      </w:r>
      <w:hyperlink w:anchor="Lbl223">
        <w:r>
          <w:rPr>
            <w:rStyle w:val="Style9"/>
          </w:rPr>
          <w:t>пунктом 3 статьи 22</w:t>
        </w:r>
      </w:hyperlink>
      <w:r>
        <w:rPr/>
        <w:t xml:space="preserve"> настоящего Закона, и (или) оформленном не в соответствии с </w:t>
      </w:r>
      <w:hyperlink w:anchor="Lbl1000">
        <w:r>
          <w:rPr>
            <w:rStyle w:val="Style9"/>
          </w:rPr>
          <w:t>приложениями 1</w:t>
        </w:r>
      </w:hyperlink>
      <w:r>
        <w:rPr/>
        <w:t xml:space="preserve">, </w:t>
      </w:r>
      <w:hyperlink w:anchor="Lbl2000">
        <w:r>
          <w:rPr>
            <w:rStyle w:val="Style9"/>
          </w:rPr>
          <w:t>2</w:t>
        </w:r>
      </w:hyperlink>
      <w:r>
        <w:rPr/>
        <w:t xml:space="preserve">, </w:t>
      </w:r>
      <w:hyperlink w:anchor="Lbl3000">
        <w:r>
          <w:rPr>
            <w:rStyle w:val="Style9"/>
          </w:rPr>
          <w:t>3</w:t>
        </w:r>
      </w:hyperlink>
      <w:r>
        <w:rPr/>
        <w:t xml:space="preserve"> к настоящему Закону.</w:t>
      </w:r>
    </w:p>
    <w:p>
      <w:pPr>
        <w:pStyle w:val="Style14"/>
        <w:rPr/>
      </w:pPr>
      <w:bookmarkStart w:id="346" w:name="Lbl2412"/>
      <w:bookmarkEnd w:id="346"/>
      <w:r>
        <w:rPr>
          <w:rStyle w:val="Style10"/>
        </w:rPr>
        <w:t>12.</w:t>
      </w:r>
      <w:r>
        <w:rPr/>
        <w:t xml:space="preserve">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Lbl24117">
        <w:r>
          <w:rPr>
            <w:rStyle w:val="Style9"/>
          </w:rPr>
          <w:t>подпунктами «ж»</w:t>
        </w:r>
      </w:hyperlink>
      <w:r>
        <w:rPr/>
        <w:t xml:space="preserve"> и </w:t>
      </w:r>
      <w:hyperlink w:anchor="Lbl241111">
        <w:r>
          <w:rPr>
            <w:rStyle w:val="Style9"/>
          </w:rPr>
          <w:t>«л» пункта 11</w:t>
        </w:r>
      </w:hyperlink>
      <w:r>
        <w:rPr/>
        <w:t xml:space="preserve"> настоящей статьи.</w:t>
      </w:r>
    </w:p>
    <w:p>
      <w:pPr>
        <w:pStyle w:val="Style14"/>
        <w:rPr/>
      </w:pPr>
      <w:bookmarkStart w:id="347" w:name="Lbl2413"/>
      <w:bookmarkEnd w:id="347"/>
      <w:r>
        <w:rPr>
          <w:rStyle w:val="Style10"/>
        </w:rPr>
        <w:t>13.</w:t>
      </w:r>
      <w:r>
        <w:rPr/>
        <w:t xml:space="preserve">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установлено, что она недействительна в соответствии с </w:t>
      </w:r>
      <w:hyperlink w:anchor="Lbl24117">
        <w:r>
          <w:rPr>
            <w:rStyle w:val="Style9"/>
          </w:rPr>
          <w:t>подпунктами «ж»</w:t>
        </w:r>
      </w:hyperlink>
      <w:r>
        <w:rPr/>
        <w:t xml:space="preserve"> и </w:t>
      </w:r>
      <w:hyperlink w:anchor="Lbl241111">
        <w:r>
          <w:rPr>
            <w:rStyle w:val="Style9"/>
          </w:rPr>
          <w:t>«л» пункта 11</w:t>
        </w:r>
      </w:hyperlink>
      <w:r>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pPr>
        <w:pStyle w:val="Style221"/>
        <w:rPr/>
      </w:pPr>
      <w:bookmarkStart w:id="348" w:name="Lbl2414"/>
      <w:bookmarkEnd w:id="348"/>
      <w:r>
        <w:rPr/>
        <w:t xml:space="preserve">Законом Брянской области от 22 мая 2014 г. № 38-З в пункт 14 статьи 24 внесены изменения </w:t>
      </w:r>
    </w:p>
    <w:p>
      <w:pPr>
        <w:pStyle w:val="Style221"/>
        <w:rPr/>
      </w:pPr>
      <w:r>
        <w:rPr/>
        <w:t>См. текст пункта в предыдущей редакции</w:t>
      </w:r>
    </w:p>
    <w:p>
      <w:pPr>
        <w:pStyle w:val="Style14"/>
        <w:rPr/>
      </w:pPr>
      <w:r>
        <w:rPr>
          <w:rStyle w:val="Style10"/>
        </w:rPr>
        <w:t>14.</w:t>
      </w:r>
      <w:r>
        <w:rPr/>
        <w:t xml:space="preserve"> По окончании проверки подписных листов по каждому кандидату составляется итоговый протокол, который подписывается уполномоченным на то членом соответствующей избирательной комиссии с правом решающего голоса и представляется в избирательную комиссию для принятия решения о регистрации кандидата либо об отказе в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о регистрации кандидата, либо об отказе в регистрации.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Style14"/>
        <w:rPr/>
      </w:pPr>
      <w:bookmarkStart w:id="349" w:name="Lbl24142"/>
      <w:bookmarkEnd w:id="349"/>
      <w:r>
        <w:rPr/>
        <w:t>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 В случае, если количества достоверных подписей недостаточно для регистрации кандидата, списка кандидатов либо если количество недостоверных и (или) недействительных подписей составило 10 и более процентов от общего числа подписей, отобранных для проверки,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руководителем рабочей группы, образованной для проверки подписных листов,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w:t>
      </w:r>
    </w:p>
    <w:p>
      <w:pPr>
        <w:pStyle w:val="Colont"/>
        <w:rPr/>
      </w:pPr>
      <w:bookmarkStart w:id="350" w:name="Lbl25"/>
      <w:bookmarkEnd w:id="350"/>
      <w:r>
        <w:rPr/>
        <w:t>Статья 25</w:t>
      </w:r>
    </w:p>
    <w:p>
      <w:pPr>
        <w:pStyle w:val="Article"/>
        <w:rPr/>
      </w:pPr>
      <w:r>
        <w:rPr>
          <w:rStyle w:val="Style10"/>
        </w:rPr>
        <w:t>Статья 25.</w:t>
      </w:r>
      <w:r>
        <w:rPr/>
        <w:t xml:space="preserve"> Регистрация кандидата, единого списка кандидатов</w:t>
      </w:r>
    </w:p>
    <w:p>
      <w:pPr>
        <w:pStyle w:val="Style221"/>
        <w:rPr/>
      </w:pPr>
      <w:bookmarkStart w:id="351" w:name="Lbl251"/>
      <w:bookmarkEnd w:id="351"/>
      <w:r>
        <w:rPr/>
        <w:t>Законом Брянской области от 7 февраля 2014 г. № 8-З в пункт 1 статьи 25 внесены изменения</w:t>
      </w:r>
    </w:p>
    <w:p>
      <w:pPr>
        <w:pStyle w:val="Style221"/>
        <w:rPr/>
      </w:pPr>
      <w:r>
        <w:rPr/>
        <w:t>См. текст пункта в предыдущей редакции</w:t>
      </w:r>
    </w:p>
    <w:p>
      <w:pPr>
        <w:pStyle w:val="Style14"/>
        <w:rPr/>
      </w:pPr>
      <w:r>
        <w:rPr>
          <w:rStyle w:val="Style10"/>
        </w:rPr>
        <w:t>1.</w:t>
      </w:r>
      <w:r>
        <w:rPr/>
        <w:t xml:space="preserve"> Соответствующая избирательная комиссия в течение 10 дней со дня приема документов, необходимых для регистрации кандидата, единого списка кандидатов, принимает решение о регистрации кандидата, единого списка кандидатов либо мотивированное решение об отказе в регистрации.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выдвинутого избирательным объединением в одномандатном избирательном округе и в составе единого списка кандидатов, в решении окружной избирательной комиссии указывается, что кандидат зарегистрирован также в составе единого списка кандидатов. В решении соответствующей избирательной комиссии о регистрации кандидата, единого списка кандидатов указываются дата и время регистрации.</w:t>
      </w:r>
    </w:p>
    <w:p>
      <w:pPr>
        <w:pStyle w:val="Style14"/>
        <w:rPr/>
      </w:pPr>
      <w:bookmarkStart w:id="352" w:name="Lbl252"/>
      <w:bookmarkEnd w:id="352"/>
      <w:r>
        <w:rPr>
          <w:rStyle w:val="Style10"/>
        </w:rPr>
        <w:t>2.</w:t>
      </w:r>
      <w:r>
        <w:rPr/>
        <w:t xml:space="preserve"> Не допускается регистрация одного и того же лица более чем в одном едином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в составе единого списка кандидатов другого избирательного объединения. Одно и то же лицо может быть одновременно зарегистрировано кандидатом по одному одномандатному избирательному округу и в составе единого списка кандидатов, если этот кандидат и единый список кандидатов были выдвинуты одним и тем же избирательным объединением. В случае нарушения порядка регистрации кандидата, предусмотренного настоящим пунктом, действительной считается регистрация кандидата, решение о которой принято раньше. Решение о регистрации кандидата, принятое позже, аннулируется соответствующей избирательной комиссией, если в течение одних суток после принятия более позднего решения о регистрации кандидат не подаст заявление об отказе от регистрации, состоявшейся раньше.</w:t>
      </w:r>
    </w:p>
    <w:p>
      <w:pPr>
        <w:pStyle w:val="Style14"/>
        <w:rPr/>
      </w:pPr>
      <w:bookmarkStart w:id="353" w:name="Lbl253"/>
      <w:bookmarkEnd w:id="353"/>
      <w:r>
        <w:rPr>
          <w:rStyle w:val="Style10"/>
        </w:rPr>
        <w:t>3.</w:t>
      </w:r>
      <w:r>
        <w:rPr/>
        <w:t xml:space="preserve"> В случае отказа в регистрации кандидата, единого списка кандидатов, исключения кандидата из единого списка кандидатов соответствующая избирательная комиссия обязана в течение одних суток с момента принятия ею решения об отказе в регистрации, исключении из списка выдать соответственно кандидату, уполномоченному представителю избирательного объединения, выдвинувшего единый список кандидатов, копию соответствующего решения с изложением оснований отказа, исключения кандидата из единого списка кандидатов.</w:t>
      </w:r>
    </w:p>
    <w:p>
      <w:pPr>
        <w:pStyle w:val="Style14"/>
        <w:rPr/>
      </w:pPr>
      <w:bookmarkStart w:id="354" w:name="Lbl254"/>
      <w:bookmarkEnd w:id="354"/>
      <w:r>
        <w:rPr>
          <w:rStyle w:val="Style10"/>
        </w:rPr>
        <w:t>4.</w:t>
      </w:r>
      <w:r>
        <w:rPr/>
        <w:t xml:space="preserve"> Основаниями отказа в регистрации кандидата являются:</w:t>
      </w:r>
    </w:p>
    <w:p>
      <w:pPr>
        <w:pStyle w:val="Style14"/>
        <w:rPr/>
      </w:pPr>
      <w:bookmarkStart w:id="355" w:name="Lbl2541"/>
      <w:bookmarkEnd w:id="355"/>
      <w:r>
        <w:rPr>
          <w:rStyle w:val="Style10"/>
        </w:rPr>
        <w:t>а)</w:t>
      </w:r>
      <w:r>
        <w:rPr/>
        <w:t xml:space="preserve"> отсутствие у кандидата пассивного избирательного права;</w:t>
      </w:r>
    </w:p>
    <w:p>
      <w:pPr>
        <w:pStyle w:val="Style14"/>
        <w:rPr/>
      </w:pPr>
      <w:bookmarkStart w:id="356" w:name="Lbl2542"/>
      <w:bookmarkEnd w:id="356"/>
      <w:r>
        <w:rPr>
          <w:rStyle w:val="Style10"/>
        </w:rPr>
        <w:t>б)</w:t>
      </w:r>
      <w:r>
        <w:rPr/>
        <w:t xml:space="preserve"> для кандидата, выдвинутого избирательным объединением, несоблюдение требований к выдвижению кандидата, предусмотренных Федеральными законами «О политических партиях» и «Об основных гарантиях избирательных прав и права на участие в референдуме граждан Российской Федерации»;</w:t>
      </w:r>
    </w:p>
    <w:p>
      <w:pPr>
        <w:pStyle w:val="Style14"/>
        <w:rPr/>
      </w:pPr>
      <w:bookmarkStart w:id="357" w:name="Lbl2543"/>
      <w:bookmarkEnd w:id="357"/>
      <w:r>
        <w:rPr>
          <w:rStyle w:val="Style10"/>
        </w:rPr>
        <w:t>в)</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регистрации кандидата;</w:t>
      </w:r>
    </w:p>
    <w:p>
      <w:pPr>
        <w:pStyle w:val="Style14"/>
        <w:rPr/>
      </w:pPr>
      <w:bookmarkStart w:id="358" w:name="Lbl2544"/>
      <w:bookmarkEnd w:id="358"/>
      <w:r>
        <w:rPr>
          <w:rStyle w:val="Style10"/>
        </w:rPr>
        <w:t>г)</w:t>
      </w:r>
      <w:r>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pPr>
        <w:pStyle w:val="Style14"/>
        <w:rPr/>
      </w:pPr>
      <w:bookmarkStart w:id="359" w:name="Lbl2545"/>
      <w:bookmarkEnd w:id="359"/>
      <w:r>
        <w:rPr>
          <w:rStyle w:val="Style10"/>
        </w:rPr>
        <w:t>д)</w:t>
      </w:r>
      <w:r>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настоящим Законом;</w:t>
      </w:r>
    </w:p>
    <w:p>
      <w:pPr>
        <w:pStyle w:val="Style14"/>
        <w:rPr/>
      </w:pPr>
      <w:bookmarkStart w:id="360" w:name="Lbl2546"/>
      <w:bookmarkEnd w:id="360"/>
      <w:r>
        <w:rPr>
          <w:rStyle w:val="Style10"/>
        </w:rPr>
        <w:t>е)</w:t>
      </w:r>
      <w:r>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w:t>
      </w:r>
      <w:hyperlink w:anchor="Lbl225">
        <w:r>
          <w:rPr>
            <w:rStyle w:val="Style9"/>
          </w:rPr>
          <w:t>пунктом 5 статьи 22</w:t>
        </w:r>
      </w:hyperlink>
      <w:r>
        <w:rPr/>
        <w:t xml:space="preserve"> настоящего Закона сбор подписей избирателей запрещен, если иное не установлено Федеральным законом;</w:t>
      </w:r>
    </w:p>
    <w:p>
      <w:pPr>
        <w:pStyle w:val="Style221"/>
        <w:rPr/>
      </w:pPr>
      <w:bookmarkStart w:id="361" w:name="Lbl25461"/>
      <w:bookmarkEnd w:id="361"/>
      <w:r>
        <w:rPr/>
        <w:t>Законом Брянской области от 22 мая 2014 г. № 38-З пункт 4 статьи 25 дополнен подпунктом «е.1»</w:t>
      </w:r>
    </w:p>
    <w:p>
      <w:pPr>
        <w:pStyle w:val="Style14"/>
        <w:rPr/>
      </w:pPr>
      <w:r>
        <w:rPr>
          <w:rStyle w:val="Style10"/>
        </w:rPr>
        <w:t>е.1)</w:t>
      </w:r>
      <w:r>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Style221"/>
        <w:rPr/>
      </w:pPr>
      <w:bookmarkStart w:id="362" w:name="Lbl2547"/>
      <w:bookmarkEnd w:id="362"/>
      <w:r>
        <w:rPr/>
        <w:t>Законом Брянской области от 22 мая 2014 г. № 38-З подпункт «ж» пункта 4 статьи 25 изложен в новой редакции</w:t>
      </w:r>
    </w:p>
    <w:p>
      <w:pPr>
        <w:pStyle w:val="Style221"/>
        <w:rPr/>
      </w:pPr>
      <w:r>
        <w:rPr/>
        <w:t>См. текст подпункта в предыдущей редакции</w:t>
      </w:r>
    </w:p>
    <w:p>
      <w:pPr>
        <w:pStyle w:val="Style14"/>
        <w:rPr/>
      </w:pPr>
      <w:r>
        <w:rPr>
          <w:rStyle w:val="Style10"/>
        </w:rPr>
        <w:t>ж)</w:t>
      </w:r>
      <w:r>
        <w:rPr/>
        <w:t xml:space="preserve"> недостаточное количество достоверных подписей избирателей, представленных для регистрации кандидата;</w:t>
      </w:r>
    </w:p>
    <w:p>
      <w:pPr>
        <w:pStyle w:val="Style221"/>
        <w:rPr/>
      </w:pPr>
      <w:bookmarkStart w:id="363" w:name="Lbl2548"/>
      <w:bookmarkEnd w:id="363"/>
      <w:r>
        <w:rPr/>
        <w:t>Законом Брянской области от 22 мая 2014 г. № 38-З подпункт «з» пункта 4 статьи 25 изложен в новой редакции</w:t>
      </w:r>
    </w:p>
    <w:p>
      <w:pPr>
        <w:pStyle w:val="Style221"/>
        <w:rPr/>
      </w:pPr>
      <w:r>
        <w:rPr/>
        <w:t>См. текст подпункта в предыдущей редакции</w:t>
      </w:r>
    </w:p>
    <w:p>
      <w:pPr>
        <w:pStyle w:val="Style14"/>
        <w:rPr/>
      </w:pPr>
      <w:r>
        <w:rPr>
          <w:rStyle w:val="Style10"/>
        </w:rPr>
        <w:t>з)</w:t>
      </w:r>
      <w:r>
        <w:rPr/>
        <w:t xml:space="preserve"> сокрытие кандидатом сведений о судимости, которые должны быть представлены в соответствии в пунктом 2.1 статьи 33 Федерального закона;</w:t>
      </w:r>
    </w:p>
    <w:p>
      <w:pPr>
        <w:pStyle w:val="Style14"/>
        <w:rPr/>
      </w:pPr>
      <w:bookmarkStart w:id="364" w:name="Lbl2549"/>
      <w:bookmarkEnd w:id="364"/>
      <w:r>
        <w:rPr>
          <w:rStyle w:val="Style10"/>
        </w:rPr>
        <w:t>и)</w:t>
      </w:r>
      <w:r>
        <w:rPr/>
        <w:t xml:space="preserve"> несоздание кандидатом избирательного фонда. Отсутствие средств в избирательном фонде не является основанием отказа в регистрации кандидата;</w:t>
      </w:r>
    </w:p>
    <w:p>
      <w:pPr>
        <w:pStyle w:val="Style14"/>
        <w:rPr/>
      </w:pPr>
      <w:bookmarkStart w:id="365" w:name="Lbl25410"/>
      <w:bookmarkEnd w:id="365"/>
      <w:r>
        <w:rPr>
          <w:rStyle w:val="Style10"/>
        </w:rPr>
        <w:t>к)</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pPr>
        <w:pStyle w:val="Style14"/>
        <w:rPr/>
      </w:pPr>
      <w:bookmarkStart w:id="366" w:name="Lbl25411"/>
      <w:bookmarkEnd w:id="366"/>
      <w:r>
        <w:rPr>
          <w:rStyle w:val="Style10"/>
        </w:rPr>
        <w:t>л)</w:t>
      </w:r>
      <w:r>
        <w:rPr/>
        <w:t xml:space="preserve">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pPr>
        <w:pStyle w:val="Style14"/>
        <w:rPr/>
      </w:pPr>
      <w:bookmarkStart w:id="367" w:name="Lbl25412"/>
      <w:bookmarkEnd w:id="367"/>
      <w:r>
        <w:rPr>
          <w:rStyle w:val="Style10"/>
        </w:rPr>
        <w:t>м)</w:t>
      </w:r>
      <w:r>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368" w:name="Lbl25413"/>
      <w:bookmarkEnd w:id="368"/>
      <w:r>
        <w:rPr>
          <w:rStyle w:val="Style10"/>
        </w:rPr>
        <w:t>н)</w:t>
      </w:r>
      <w:r>
        <w:rPr/>
        <w:t xml:space="preserve"> неоднократное использование кандидатом преимуществ своего должностного или служебного положения;</w:t>
      </w:r>
    </w:p>
    <w:p>
      <w:pPr>
        <w:pStyle w:val="Style14"/>
        <w:rPr/>
      </w:pPr>
      <w:bookmarkStart w:id="369" w:name="Lbl25414"/>
      <w:bookmarkEnd w:id="369"/>
      <w:r>
        <w:rPr>
          <w:rStyle w:val="Style10"/>
        </w:rPr>
        <w:t>о)</w:t>
      </w:r>
      <w:r>
        <w:rPr/>
        <w:t xml:space="preserve"> регистрация кандидата в другом избирательном округе на выборах депутатов представительного органа муниципального образования, за исключением случая выдвижения кандидата избирательным объединением одновременно в одномандатном избирательном округе и в составе единого списка кандидатов;</w:t>
      </w:r>
    </w:p>
    <w:p>
      <w:pPr>
        <w:pStyle w:val="Style14"/>
        <w:rPr/>
      </w:pPr>
      <w:bookmarkStart w:id="370" w:name="Lbl25415"/>
      <w:bookmarkEnd w:id="370"/>
      <w:r>
        <w:rPr>
          <w:rStyle w:val="Style10"/>
        </w:rPr>
        <w:t>п)</w:t>
      </w:r>
      <w:r>
        <w:rPr/>
        <w:t xml:space="preserve"> исключен;</w:t>
      </w:r>
    </w:p>
    <w:p>
      <w:pPr>
        <w:pStyle w:val="Style221"/>
        <w:rPr/>
      </w:pPr>
      <w:r>
        <w:rPr/>
        <w:t>См. текст подпункта «п» пункта 4 статьи 25</w:t>
      </w:r>
    </w:p>
    <w:p>
      <w:pPr>
        <w:pStyle w:val="Style14"/>
        <w:rPr/>
      </w:pPr>
      <w:bookmarkStart w:id="371" w:name="Lbl25416"/>
      <w:bookmarkEnd w:id="371"/>
      <w:r>
        <w:rPr>
          <w:rStyle w:val="Style10"/>
        </w:rPr>
        <w:t>р)</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14"/>
        <w:rPr/>
      </w:pPr>
      <w:bookmarkStart w:id="372" w:name="Lbl255"/>
      <w:bookmarkEnd w:id="372"/>
      <w:r>
        <w:rPr>
          <w:rStyle w:val="Style10"/>
        </w:rPr>
        <w:t>5.</w:t>
      </w:r>
      <w:r>
        <w:rPr/>
        <w:t xml:space="preserve"> Основаниями отказа в регистрации единого списка кандидатов являются:</w:t>
      </w:r>
    </w:p>
    <w:p>
      <w:pPr>
        <w:pStyle w:val="Style14"/>
        <w:rPr/>
      </w:pPr>
      <w:bookmarkStart w:id="373" w:name="Lbl2551"/>
      <w:bookmarkEnd w:id="373"/>
      <w:r>
        <w:rPr>
          <w:rStyle w:val="Style10"/>
        </w:rPr>
        <w:t>а)</w:t>
      </w:r>
      <w:r>
        <w:rPr/>
        <w:t xml:space="preserve"> несоблюдение требований при выдвижении единого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w:t>
      </w:r>
    </w:p>
    <w:p>
      <w:pPr>
        <w:pStyle w:val="Style14"/>
        <w:rPr/>
      </w:pPr>
      <w:bookmarkStart w:id="374" w:name="Lbl2552"/>
      <w:bookmarkEnd w:id="374"/>
      <w:r>
        <w:rPr>
          <w:rStyle w:val="Style10"/>
        </w:rPr>
        <w:t>б)</w:t>
      </w:r>
      <w:r>
        <w:rPr/>
        <w:t xml:space="preserve"> отсутствие среди документов, представленных для уведомления о выдвижении и регистрации единого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14"/>
        <w:rPr/>
      </w:pPr>
      <w:bookmarkStart w:id="375" w:name="Lbl2553"/>
      <w:bookmarkEnd w:id="375"/>
      <w:r>
        <w:rPr>
          <w:rStyle w:val="Style10"/>
        </w:rPr>
        <w:t>в)</w:t>
      </w:r>
      <w:r>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Style14"/>
        <w:rPr/>
      </w:pPr>
      <w:bookmarkStart w:id="376" w:name="Lbl2554"/>
      <w:bookmarkEnd w:id="376"/>
      <w:r>
        <w:rPr>
          <w:rStyle w:val="Style10"/>
        </w:rPr>
        <w:t>г)</w:t>
      </w:r>
      <w:r>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единого списка кандидатов, каких-либо сведений,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pPr>
        <w:pStyle w:val="Style221"/>
        <w:rPr/>
      </w:pPr>
      <w:bookmarkStart w:id="377" w:name="Lbl2555"/>
      <w:bookmarkEnd w:id="377"/>
      <w:r>
        <w:rPr/>
        <w:t>Законом Брянской области от 22 мая 2014 г. № 38-З пункт 5 статьи 25 дополнен подпунктом «д»</w:t>
      </w:r>
    </w:p>
    <w:p>
      <w:pPr>
        <w:pStyle w:val="Style14"/>
        <w:rPr/>
      </w:pPr>
      <w:r>
        <w:rPr>
          <w:rStyle w:val="Style10"/>
        </w:rPr>
        <w:t>д)</w:t>
      </w:r>
      <w:r>
        <w:rPr/>
        <w:t xml:space="preserve">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Style221"/>
        <w:rPr/>
      </w:pPr>
      <w:bookmarkStart w:id="378" w:name="Lbl25551"/>
      <w:bookmarkEnd w:id="378"/>
      <w:r>
        <w:rPr/>
        <w:t>Законом Брянской области от 22 мая 2014 г. № 38-З пункт 5 статьи 25 дополнен подпунктом «д1»</w:t>
      </w:r>
    </w:p>
    <w:p>
      <w:pPr>
        <w:pStyle w:val="Style14"/>
        <w:rPr/>
      </w:pPr>
      <w:r>
        <w:rPr>
          <w:rStyle w:val="Style10"/>
        </w:rPr>
        <w:t>д.1)</w:t>
      </w:r>
      <w:r>
        <w:rPr/>
        <w:t xml:space="preserve">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Style221"/>
        <w:rPr/>
      </w:pPr>
      <w:bookmarkStart w:id="379" w:name="Lbl2556"/>
      <w:bookmarkEnd w:id="379"/>
      <w:r>
        <w:rPr/>
        <w:t>Законом Брянской области от 22 мая 2014 г. № 38-З пункт 5 статьи 25 дополнен подпунктом «е»</w:t>
      </w:r>
    </w:p>
    <w:p>
      <w:pPr>
        <w:pStyle w:val="Style14"/>
        <w:rPr/>
      </w:pPr>
      <w:r>
        <w:rPr>
          <w:rStyle w:val="Style10"/>
        </w:rPr>
        <w:t>е)</w:t>
      </w:r>
      <w:r>
        <w:rPr/>
        <w:t xml:space="preserve"> недостаточное количество достоверных подписей, представленных для регистрации списка кандидатов;</w:t>
      </w:r>
    </w:p>
    <w:p>
      <w:pPr>
        <w:pStyle w:val="Style14"/>
        <w:rPr/>
      </w:pPr>
      <w:bookmarkStart w:id="380" w:name="Lbl2557"/>
      <w:bookmarkEnd w:id="380"/>
      <w:r>
        <w:rPr>
          <w:rStyle w:val="Style10"/>
        </w:rPr>
        <w:t>ж)</w:t>
      </w:r>
      <w:r>
        <w:rPr/>
        <w:t xml:space="preserve">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Style14"/>
        <w:rPr/>
      </w:pPr>
      <w:bookmarkStart w:id="381" w:name="Lbl2558"/>
      <w:bookmarkEnd w:id="381"/>
      <w:r>
        <w:rPr>
          <w:rStyle w:val="Style10"/>
        </w:rPr>
        <w:t>з)</w:t>
      </w:r>
      <w:r>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pPr>
        <w:pStyle w:val="Style14"/>
        <w:rPr/>
      </w:pPr>
      <w:bookmarkStart w:id="382" w:name="Lbl2559"/>
      <w:bookmarkEnd w:id="382"/>
      <w:r>
        <w:rPr>
          <w:rStyle w:val="Style10"/>
        </w:rPr>
        <w:t>и)</w:t>
      </w:r>
      <w:r>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14"/>
        <w:rPr/>
      </w:pPr>
      <w:bookmarkStart w:id="383" w:name="Lbl25510"/>
      <w:bookmarkEnd w:id="383"/>
      <w:r>
        <w:rPr>
          <w:rStyle w:val="Style10"/>
        </w:rPr>
        <w:t>к)</w:t>
      </w:r>
      <w:r>
        <w:rPr/>
        <w:t xml:space="preserve"> превышение числа кандидатов, исключенных из единого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едином списке кандидатов на выборах депутатов представительного органа муниципального образования;</w:t>
      </w:r>
    </w:p>
    <w:p>
      <w:pPr>
        <w:pStyle w:val="Style14"/>
        <w:rPr/>
      </w:pPr>
      <w:bookmarkStart w:id="384" w:name="Lbl25511"/>
      <w:bookmarkEnd w:id="384"/>
      <w:r>
        <w:rPr>
          <w:rStyle w:val="Style10"/>
        </w:rPr>
        <w:t>л)</w:t>
      </w:r>
      <w:r>
        <w:rPr/>
        <w:t xml:space="preserve"> установленный решением суда факт несоблюдения избирательным объединением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385" w:name="Lbl25512"/>
      <w:bookmarkEnd w:id="385"/>
      <w:r>
        <w:rPr>
          <w:rStyle w:val="Style10"/>
        </w:rPr>
        <w:t>м)</w:t>
      </w:r>
      <w:r>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14"/>
        <w:rPr/>
      </w:pPr>
      <w:bookmarkStart w:id="386" w:name="Lbl25513"/>
      <w:bookmarkEnd w:id="386"/>
      <w:r>
        <w:rPr>
          <w:rStyle w:val="Style10"/>
        </w:rPr>
        <w:t>н)</w:t>
      </w:r>
      <w:r>
        <w:rPr/>
        <w:t xml:space="preserve"> исключен;</w:t>
      </w:r>
    </w:p>
    <w:p>
      <w:pPr>
        <w:pStyle w:val="Style221"/>
        <w:rPr/>
      </w:pPr>
      <w:r>
        <w:rPr/>
        <w:t>См. текст подпункта «н» пункта 5 статьи 25</w:t>
      </w:r>
    </w:p>
    <w:p>
      <w:pPr>
        <w:pStyle w:val="Style221"/>
        <w:rPr/>
      </w:pPr>
      <w:bookmarkStart w:id="387" w:name="Lbl25514"/>
      <w:bookmarkEnd w:id="387"/>
      <w:r>
        <w:rPr/>
        <w:t>Законом Брянской области от 7 февраля 2014 г. № 8-З в подпункт «о» пункта 5 статьи 25 внесены изменения</w:t>
      </w:r>
    </w:p>
    <w:p>
      <w:pPr>
        <w:pStyle w:val="Style221"/>
        <w:rPr/>
      </w:pPr>
      <w:r>
        <w:rPr/>
        <w:t>См. текст подпункта в предыдущей редакции</w:t>
      </w:r>
    </w:p>
    <w:p>
      <w:pPr>
        <w:pStyle w:val="Style14"/>
        <w:rPr/>
      </w:pPr>
      <w:r>
        <w:rPr>
          <w:rStyle w:val="Style10"/>
        </w:rPr>
        <w:t>о)</w:t>
      </w:r>
      <w:r>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1"/>
        <w:rPr/>
      </w:pPr>
      <w:bookmarkStart w:id="388" w:name="Lbl25515"/>
      <w:bookmarkEnd w:id="388"/>
      <w:r>
        <w:rPr/>
        <w:t>Законом Брянской области от 7 февраля 2014 г. № 8-З пункт 5 статьи 25 дополнен подпунктом «п»</w:t>
      </w:r>
    </w:p>
    <w:p>
      <w:pPr>
        <w:pStyle w:val="Style14"/>
        <w:rPr/>
      </w:pPr>
      <w:r>
        <w:rPr>
          <w:rStyle w:val="Style10"/>
        </w:rPr>
        <w:t>п)</w:t>
      </w:r>
      <w:r>
        <w:rPr/>
        <w:t xml:space="preserve"> выбытие кандидатов, в результате чего число территориальных групп кандидатов в списке кандидатов оказалось меньше установленного Законом.</w:t>
      </w:r>
    </w:p>
    <w:p>
      <w:pPr>
        <w:pStyle w:val="Style14"/>
        <w:rPr/>
      </w:pPr>
      <w:bookmarkStart w:id="389" w:name="Lbl256"/>
      <w:bookmarkEnd w:id="389"/>
      <w:r>
        <w:rPr>
          <w:rStyle w:val="Style10"/>
        </w:rPr>
        <w:t>6.</w:t>
      </w:r>
      <w:r>
        <w:rPr/>
        <w:t xml:space="preserve"> Основаниями исключения кандидата из заверенного единого списка кандидатов являются:</w:t>
      </w:r>
    </w:p>
    <w:p>
      <w:pPr>
        <w:pStyle w:val="Style14"/>
        <w:rPr/>
      </w:pPr>
      <w:bookmarkStart w:id="390" w:name="Lbl2561"/>
      <w:bookmarkEnd w:id="390"/>
      <w:r>
        <w:rPr>
          <w:rStyle w:val="Style10"/>
        </w:rPr>
        <w:t>а)</w:t>
      </w:r>
      <w:r>
        <w:rPr/>
        <w:t xml:space="preserve"> отсутствие у кандидата пассивного избирательного права;</w:t>
      </w:r>
    </w:p>
    <w:p>
      <w:pPr>
        <w:pStyle w:val="Style14"/>
        <w:rPr/>
      </w:pPr>
      <w:bookmarkStart w:id="391" w:name="Lbl2562"/>
      <w:bookmarkEnd w:id="391"/>
      <w:r>
        <w:rPr>
          <w:rStyle w:val="Style10"/>
        </w:rPr>
        <w:t>б)</w:t>
      </w:r>
      <w:r>
        <w:rPr/>
        <w:t xml:space="preserve"> сокрытие кандидатом сведений о неснятой и непогашенной судимости;</w:t>
      </w:r>
    </w:p>
    <w:p>
      <w:pPr>
        <w:pStyle w:val="Style14"/>
        <w:rPr/>
      </w:pPr>
      <w:bookmarkStart w:id="392" w:name="Lbl2563"/>
      <w:bookmarkEnd w:id="392"/>
      <w:r>
        <w:rPr>
          <w:rStyle w:val="Style10"/>
        </w:rPr>
        <w:t>в)</w:t>
      </w:r>
      <w:r>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393" w:name="Lbl2564"/>
      <w:bookmarkEnd w:id="393"/>
      <w:r>
        <w:rPr>
          <w:rStyle w:val="Style10"/>
        </w:rPr>
        <w:t>г)</w:t>
      </w:r>
      <w:r>
        <w:rPr/>
        <w:t xml:space="preserve"> неоднократное использование кандидатом преимуществ должностного или служебного положения;</w:t>
      </w:r>
    </w:p>
    <w:p>
      <w:pPr>
        <w:pStyle w:val="Style14"/>
        <w:rPr/>
      </w:pPr>
      <w:bookmarkStart w:id="394" w:name="Lbl2565"/>
      <w:bookmarkEnd w:id="394"/>
      <w:r>
        <w:rPr>
          <w:rStyle w:val="Style10"/>
        </w:rPr>
        <w:t>д)</w:t>
      </w:r>
      <w:r>
        <w:rPr/>
        <w:t xml:space="preserve"> регистрация кандидата в другом списке кандидатов на данных выборах;</w:t>
      </w:r>
    </w:p>
    <w:p>
      <w:pPr>
        <w:pStyle w:val="Style14"/>
        <w:rPr/>
      </w:pPr>
      <w:bookmarkStart w:id="395" w:name="Lbl2566"/>
      <w:bookmarkEnd w:id="395"/>
      <w:r>
        <w:rPr>
          <w:rStyle w:val="Style10"/>
        </w:rPr>
        <w:t>е)</w:t>
      </w:r>
      <w:r>
        <w:rPr/>
        <w:t xml:space="preserve"> наличие в заверенном списке кандидатов, выдвинутом региональным отделением или иным структурным подразделением политической партии, иного общественного объединения (если это предусмотрено уставом политической партии, иного общественного объединения), кандидата, являющегося членом иной политической партии, иного общественного объединения;</w:t>
      </w:r>
    </w:p>
    <w:p>
      <w:pPr>
        <w:pStyle w:val="Style14"/>
        <w:rPr/>
      </w:pPr>
      <w:bookmarkStart w:id="396" w:name="Lbl2567"/>
      <w:bookmarkEnd w:id="396"/>
      <w:r>
        <w:rPr>
          <w:rStyle w:val="Style10"/>
        </w:rPr>
        <w:t>ж)</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pPr>
        <w:pStyle w:val="Style14"/>
        <w:rPr/>
      </w:pPr>
      <w:bookmarkStart w:id="397" w:name="Lbl2568"/>
      <w:bookmarkEnd w:id="397"/>
      <w:r>
        <w:rPr>
          <w:rStyle w:val="Style10"/>
        </w:rPr>
        <w:t>з)</w:t>
      </w:r>
      <w:r>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pPr>
        <w:pStyle w:val="Style14"/>
        <w:rPr/>
      </w:pPr>
      <w:bookmarkStart w:id="398" w:name="Lbl2569"/>
      <w:bookmarkEnd w:id="398"/>
      <w:r>
        <w:rPr>
          <w:rStyle w:val="Style10"/>
        </w:rPr>
        <w:t>и)</w:t>
      </w:r>
      <w:r>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настоящим Законом.</w:t>
      </w:r>
    </w:p>
    <w:p>
      <w:pPr>
        <w:pStyle w:val="Style14"/>
        <w:rPr/>
      </w:pPr>
      <w:bookmarkStart w:id="399" w:name="Lbl257"/>
      <w:bookmarkEnd w:id="399"/>
      <w:r>
        <w:rPr>
          <w:rStyle w:val="Style10"/>
        </w:rPr>
        <w:t>7.</w:t>
      </w:r>
      <w:r>
        <w:rPr/>
        <w:t xml:space="preserve"> Каждому зарегистрированному кандидату выдается удостоверение о его регистрации. В удостоверении кандидата, зарегистрированного в составе единого списка кандидатов, указывается, что кандидат зарегистрирован в составе единого списка кандидатов, а также наименование избирательного объединения, выдвинувшего этот список.</w:t>
      </w:r>
    </w:p>
    <w:p>
      <w:pPr>
        <w:pStyle w:val="Style14"/>
        <w:rPr/>
      </w:pPr>
      <w:bookmarkStart w:id="400" w:name="Lbl258"/>
      <w:bookmarkEnd w:id="400"/>
      <w:r>
        <w:rPr>
          <w:rStyle w:val="Style10"/>
        </w:rPr>
        <w:t>8.</w:t>
      </w:r>
      <w:r>
        <w:rPr/>
        <w:t xml:space="preserve"> В случае отказа в регистрации кандидата, единого списка кандидатов повторное выдвижение кандидата, единого списка кандидатов на выборах депутатов представительного органа муниципального образования возможно с соблюдением установленных настоящим Законом порядка и сроков их выдвижения.</w:t>
      </w:r>
    </w:p>
    <w:p>
      <w:pPr>
        <w:pStyle w:val="Style14"/>
        <w:rPr/>
      </w:pPr>
      <w:bookmarkStart w:id="401" w:name="Lbl259"/>
      <w:bookmarkEnd w:id="401"/>
      <w:r>
        <w:rPr>
          <w:rStyle w:val="Style10"/>
        </w:rPr>
        <w:t>9.</w:t>
      </w:r>
      <w:r>
        <w:rPr/>
        <w:t xml:space="preserve"> Соответствующая избирательная комиссия в течение 48 часов после регистрации кандидата, списка кандидатов передает в средства массовой информации сведения о кандидатах, зарегистрированных по одномандатным избирательным округам, и зарегистрированные единые списки кандидатов со сведениями о включенных в них кандидатах. Перечень подлежащих опубликованию сведений о доходах и об имуществе зарегистрированного кандидата, в том числе в составе единого списка кандидатов, устанавливается избирательной комиссией муниципального образования. Окружные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единых списках кандидатов с указанием сведений, предусмотренных </w:t>
      </w:r>
      <w:hyperlink w:anchor="Lbl403">
        <w:r>
          <w:rPr>
            <w:rStyle w:val="Style9"/>
          </w:rPr>
          <w:t>пунктами 3</w:t>
        </w:r>
      </w:hyperlink>
      <w:r>
        <w:rPr/>
        <w:t xml:space="preserve">, </w:t>
      </w:r>
      <w:hyperlink w:anchor="Lbl404">
        <w:r>
          <w:rPr>
            <w:rStyle w:val="Style9"/>
          </w:rPr>
          <w:t>4 статьи 40</w:t>
        </w:r>
      </w:hyperlink>
      <w:r>
        <w:rPr/>
        <w:t xml:space="preserve"> настоящего Закона. В том же порядке сообщается информация об отмене аннулировании регистрации кандидатов, единых списков кандидатов, о выбытии кандидатов из зарегистрированных единых списков кандидатов. Сведения о зарегистрированных кандидатах, в том числе в составе единых списков кандидатов, а также об избирательных объединениях размещаются в той же последовательности, что и в избирательных бюллетенях.</w:t>
      </w:r>
    </w:p>
    <w:p>
      <w:pPr>
        <w:pStyle w:val="Style221"/>
        <w:rPr/>
      </w:pPr>
      <w:bookmarkStart w:id="402" w:name="Lbl67"/>
      <w:bookmarkEnd w:id="402"/>
      <w:r>
        <w:rPr/>
        <w:t>Законом Брянской области от 8 апреля 2013 г. № 18-З пункт 10 статьи 25 изложен в новой редакции</w:t>
      </w:r>
    </w:p>
    <w:p>
      <w:pPr>
        <w:pStyle w:val="Style221"/>
        <w:rPr/>
      </w:pPr>
      <w:r>
        <w:rPr/>
        <w:t>См. текст пункта в предыдущей редакции</w:t>
      </w:r>
    </w:p>
    <w:p>
      <w:pPr>
        <w:pStyle w:val="Style14"/>
        <w:rPr/>
      </w:pPr>
      <w:r>
        <w:rPr>
          <w:rStyle w:val="Style10"/>
        </w:rPr>
        <w:t>10.</w:t>
      </w:r>
      <w:r>
        <w:rPr/>
        <w:t xml:space="preserve"> На выборах в представительный орган муниципального образования, находящийся на территории Брянской области,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Style221"/>
        <w:rPr/>
      </w:pPr>
      <w:bookmarkStart w:id="403" w:name="Lbl2511"/>
      <w:bookmarkEnd w:id="403"/>
      <w:r>
        <w:rPr/>
        <w:t>Законом Брянской области от 3 июня 2011 г. № 48-З статья 25 дополнена пунктом 11</w:t>
      </w:r>
    </w:p>
    <w:p>
      <w:pPr>
        <w:pStyle w:val="Style14"/>
        <w:rPr/>
      </w:pPr>
      <w:r>
        <w:rPr>
          <w:rStyle w:val="Style10"/>
        </w:rPr>
        <w:t>11.</w:t>
      </w:r>
      <w:r>
        <w:rPr/>
        <w:t xml:space="preserve"> Список политических партий, на которые распространяется действие </w:t>
      </w:r>
      <w:hyperlink w:anchor="Lbl67">
        <w:r>
          <w:rPr>
            <w:rStyle w:val="Style9"/>
          </w:rPr>
          <w:t>пункта 10</w:t>
        </w:r>
      </w:hyperlink>
      <w:r>
        <w:rPr/>
        <w:t xml:space="preserve"> настоящей статьи, составляется избирательной комиссией, организующей выборы депутатов представительного органа соответствующего муниципального образования, размещается на её сайте и (или) по ее обращению на сайте Избирательной комиссии Брянской области в информационно-телекоммуникационной сети Интернет и обновляется по результатам выборов депутатов представительного органа этого муниципального образоания</w:t>
      </w:r>
      <w:r>
        <w:rPr>
          <w:position w:val="6"/>
          <w:sz w:val="14"/>
        </w:rPr>
        <w:t>#</w:t>
      </w:r>
      <w:r>
        <w:rPr/>
        <w:t>.</w:t>
      </w:r>
    </w:p>
    <w:p>
      <w:pPr>
        <w:pStyle w:val="Colont"/>
        <w:rPr/>
      </w:pPr>
      <w:bookmarkStart w:id="404" w:name="Lbl500"/>
      <w:bookmarkEnd w:id="404"/>
      <w:r>
        <w:rPr/>
        <w:t>Справочник наблюдателя — www.nablawiki.ru</w:t>
      </w:r>
    </w:p>
    <w:p>
      <w:pPr>
        <w:pStyle w:val="2"/>
        <w:rPr/>
      </w:pPr>
      <w:r>
        <w:rPr/>
        <w:t>Глава V. Статус кандидатов</w:t>
      </w:r>
    </w:p>
    <w:p>
      <w:pPr>
        <w:pStyle w:val="Colont"/>
        <w:rPr/>
      </w:pPr>
      <w:bookmarkStart w:id="405" w:name="Lbl26"/>
      <w:bookmarkEnd w:id="405"/>
      <w:r>
        <w:rPr/>
        <w:t>Статья 26</w:t>
      </w:r>
    </w:p>
    <w:p>
      <w:pPr>
        <w:pStyle w:val="Article"/>
        <w:rPr/>
      </w:pPr>
      <w:r>
        <w:rPr>
          <w:rStyle w:val="Style10"/>
        </w:rPr>
        <w:t>Статья 26.</w:t>
      </w:r>
      <w:r>
        <w:rPr/>
        <w:t xml:space="preserve"> Статус кандидатов. Ограничения, связанные с должностным или служебным положением</w:t>
      </w:r>
    </w:p>
    <w:p>
      <w:pPr>
        <w:pStyle w:val="Style14"/>
        <w:rPr/>
      </w:pPr>
      <w:bookmarkStart w:id="406" w:name="Lbl261"/>
      <w:bookmarkEnd w:id="406"/>
      <w:r>
        <w:rPr>
          <w:rStyle w:val="Style10"/>
        </w:rPr>
        <w:t>1.</w:t>
      </w:r>
      <w:r>
        <w:rPr/>
        <w:t xml:space="preserve"> Bce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Style14"/>
        <w:rPr/>
      </w:pPr>
      <w:bookmarkStart w:id="407" w:name="Lbl262"/>
      <w:bookmarkEnd w:id="407"/>
      <w:r>
        <w:rPr>
          <w:rStyle w:val="Style10"/>
        </w:rPr>
        <w:t>2.</w:t>
      </w:r>
      <w:r>
        <w:rPr/>
        <w:t xml:space="preserve">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единого списка кандидатов — также уполномоченные представители и доверенные лица избирательного объединения, выдвинувшего этот список.</w:t>
      </w:r>
    </w:p>
    <w:p>
      <w:pPr>
        <w:pStyle w:val="Style14"/>
        <w:rPr/>
      </w:pPr>
      <w:bookmarkStart w:id="408" w:name="Lbl263"/>
      <w:bookmarkEnd w:id="408"/>
      <w:r>
        <w:rPr>
          <w:rStyle w:val="Style10"/>
        </w:rPr>
        <w:t>3.</w:t>
      </w:r>
      <w:r>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14"/>
        <w:rPr/>
      </w:pPr>
      <w:bookmarkStart w:id="409" w:name="Lbl264"/>
      <w:bookmarkEnd w:id="409"/>
      <w:r>
        <w:rPr>
          <w:rStyle w:val="Style10"/>
        </w:rPr>
        <w:t>4.</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pPr>
        <w:pStyle w:val="Style14"/>
        <w:rPr/>
      </w:pPr>
      <w:bookmarkStart w:id="410" w:name="Lbl265"/>
      <w:bookmarkEnd w:id="410"/>
      <w:r>
        <w:rPr>
          <w:rStyle w:val="Style10"/>
        </w:rPr>
        <w:t>5.</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единого списка кандидатов и (или) избрания кандидатов.</w:t>
      </w:r>
    </w:p>
    <w:p>
      <w:pPr>
        <w:pStyle w:val="Style14"/>
        <w:rPr/>
      </w:pPr>
      <w:bookmarkStart w:id="411" w:name="Lbl266"/>
      <w:bookmarkEnd w:id="411"/>
      <w:r>
        <w:rPr>
          <w:rStyle w:val="Style10"/>
        </w:rPr>
        <w:t>6.</w:t>
      </w:r>
      <w:r>
        <w:rPr/>
        <w:t xml:space="preserve"> Кандидатам запрещается использовать должностное или служебное положение. Под использованием преимуществ должностного или служебного положения в Федеральном законе понимается:</w:t>
      </w:r>
    </w:p>
    <w:p>
      <w:pPr>
        <w:pStyle w:val="Style14"/>
        <w:rPr/>
      </w:pPr>
      <w:bookmarkStart w:id="412" w:name="Lbl2661"/>
      <w:bookmarkEnd w:id="412"/>
      <w:r>
        <w:rPr>
          <w:rStyle w:val="Style10"/>
        </w:rPr>
        <w:t>а)</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Style14"/>
        <w:rPr/>
      </w:pPr>
      <w:bookmarkStart w:id="413" w:name="Lbl2662"/>
      <w:bookmarkEnd w:id="413"/>
      <w:r>
        <w:rPr>
          <w:rStyle w:val="Style10"/>
        </w:rPr>
        <w:t>б)</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Style14"/>
        <w:rPr/>
      </w:pPr>
      <w:bookmarkStart w:id="414" w:name="Lbl2663"/>
      <w:bookmarkEnd w:id="414"/>
      <w:r>
        <w:rPr>
          <w:rStyle w:val="Style10"/>
        </w:rPr>
        <w:t>в)</w:t>
      </w:r>
      <w:r>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14"/>
        <w:rPr/>
      </w:pPr>
      <w:bookmarkStart w:id="415" w:name="Lbl2664"/>
      <w:bookmarkEnd w:id="415"/>
      <w:r>
        <w:rPr>
          <w:rStyle w:val="Style10"/>
        </w:rPr>
        <w:t>г)</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иных общественных объединений,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14"/>
        <w:rPr/>
      </w:pPr>
      <w:bookmarkStart w:id="416" w:name="Lbl2665"/>
      <w:bookmarkEnd w:id="416"/>
      <w:r>
        <w:rPr>
          <w:rStyle w:val="Style10"/>
        </w:rPr>
        <w:t>д)</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иных общественных объединений, в ходе служебных (оплачиваемых за счет средств соответствующего бюджета, средств соответствующей организации) командировок;</w:t>
      </w:r>
    </w:p>
    <w:p>
      <w:pPr>
        <w:pStyle w:val="Style14"/>
        <w:rPr/>
      </w:pPr>
      <w:bookmarkStart w:id="417" w:name="Lbl2666"/>
      <w:bookmarkEnd w:id="417"/>
      <w:r>
        <w:rPr>
          <w:rStyle w:val="Style10"/>
        </w:rPr>
        <w:t>е)</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иным законом;</w:t>
      </w:r>
    </w:p>
    <w:p>
      <w:pPr>
        <w:pStyle w:val="Style14"/>
        <w:rPr/>
      </w:pPr>
      <w:bookmarkStart w:id="418" w:name="Lbl2667"/>
      <w:bookmarkEnd w:id="418"/>
      <w:r>
        <w:rPr>
          <w:rStyle w:val="Style10"/>
        </w:rPr>
        <w:t>ж)</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 иных общественных объединений;</w:t>
      </w:r>
    </w:p>
    <w:p>
      <w:pPr>
        <w:pStyle w:val="Style14"/>
        <w:rPr/>
      </w:pPr>
      <w:bookmarkStart w:id="419" w:name="Lbl2668"/>
      <w:bookmarkEnd w:id="419"/>
      <w:r>
        <w:rPr>
          <w:rStyle w:val="Style10"/>
        </w:rPr>
        <w:t>з)</w:t>
      </w:r>
      <w:r>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14"/>
        <w:rPr/>
      </w:pPr>
      <w:bookmarkStart w:id="420" w:name="Lbl267"/>
      <w:bookmarkEnd w:id="420"/>
      <w:r>
        <w:rPr>
          <w:rStyle w:val="Style10"/>
        </w:rPr>
        <w:t>7.</w:t>
      </w:r>
      <w:r>
        <w:rPr/>
        <w:t xml:space="preserve"> Соблюдение перечисленных в </w:t>
      </w:r>
      <w:hyperlink w:anchor="Lbl266">
        <w:r>
          <w:rPr>
            <w:rStyle w:val="Style9"/>
          </w:rPr>
          <w:t>пункте 6</w:t>
        </w:r>
      </w:hyperlink>
      <w:r>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14"/>
        <w:rPr/>
      </w:pPr>
      <w:bookmarkStart w:id="421" w:name="Lbl268"/>
      <w:bookmarkEnd w:id="421"/>
      <w:r>
        <w:rPr>
          <w:rStyle w:val="Style10"/>
        </w:rPr>
        <w:t>8.</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Style14"/>
        <w:rPr/>
      </w:pPr>
      <w:bookmarkStart w:id="422" w:name="Lbl269"/>
      <w:bookmarkEnd w:id="422"/>
      <w:r>
        <w:rPr>
          <w:rStyle w:val="Style10"/>
        </w:rPr>
        <w:t>9.</w:t>
      </w:r>
      <w:r>
        <w:rPr/>
        <w:t xml:space="preserve"> Гарантии деятельности зарегистрированных кандидатов установлены статьей 41 Федерального закона «Об основных гарантиях избирательных прав и права на участие в референдуме граждан Российской Федерации».</w:t>
      </w:r>
    </w:p>
    <w:p>
      <w:pPr>
        <w:pStyle w:val="Colont"/>
        <w:rPr/>
      </w:pPr>
      <w:bookmarkStart w:id="423" w:name="Lbl27"/>
      <w:bookmarkEnd w:id="423"/>
      <w:r>
        <w:rPr/>
        <w:t>Статья 27</w:t>
      </w:r>
    </w:p>
    <w:p>
      <w:pPr>
        <w:pStyle w:val="Article"/>
        <w:rPr/>
      </w:pPr>
      <w:r>
        <w:rPr>
          <w:rStyle w:val="Style10"/>
        </w:rPr>
        <w:t>Статья 27.</w:t>
      </w:r>
      <w:r>
        <w:rPr/>
        <w:t xml:space="preserve"> Доверенные лица кандидатов, избирательных объединений</w:t>
      </w:r>
    </w:p>
    <w:p>
      <w:pPr>
        <w:pStyle w:val="Style14"/>
        <w:rPr/>
      </w:pPr>
      <w:bookmarkStart w:id="424" w:name="Lbl271"/>
      <w:bookmarkEnd w:id="424"/>
      <w:r>
        <w:rPr>
          <w:rStyle w:val="Style10"/>
        </w:rPr>
        <w:t>1.</w:t>
      </w:r>
      <w:r>
        <w:rPr/>
        <w:t xml:space="preserve"> Кандидат, выдвинутый по одномандатному избирательному округу, избирательное объединение, выдвинувшее кандидатов только по одномандатному избирательному округу, вправе назначить до 10 доверенных лиц, а избирательное объединение, выдвинувшее единый список кандидатов, — до 50 доверенных лиц. Регистрация доверенных лиц осуществляется соответствующей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этом заявлении (представлении)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доверенного лица.</w:t>
      </w:r>
    </w:p>
    <w:p>
      <w:pPr>
        <w:pStyle w:val="Style14"/>
        <w:rPr/>
      </w:pPr>
      <w:bookmarkStart w:id="425" w:name="Lbl272"/>
      <w:bookmarkEnd w:id="425"/>
      <w:r>
        <w:rPr>
          <w:rStyle w:val="Style10"/>
        </w:rPr>
        <w:t>2.</w:t>
      </w:r>
      <w:r>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или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Style14"/>
        <w:rPr/>
      </w:pPr>
      <w:bookmarkStart w:id="426" w:name="Lbl273"/>
      <w:bookmarkEnd w:id="426"/>
      <w:r>
        <w:rPr>
          <w:rStyle w:val="Style10"/>
        </w:rPr>
        <w:t>3.</w:t>
      </w:r>
      <w:r>
        <w:rPr/>
        <w:t xml:space="preserve">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осуществления полномочий доверенного лица работодатель обязан предоставить доверенному лицу по его просьбе неоплачиваемый отпуск.</w:t>
      </w:r>
    </w:p>
    <w:p>
      <w:pPr>
        <w:pStyle w:val="Style14"/>
        <w:rPr/>
      </w:pPr>
      <w:bookmarkStart w:id="427" w:name="Lbl274"/>
      <w:bookmarkEnd w:id="427"/>
      <w:r>
        <w:rPr>
          <w:rStyle w:val="Style10"/>
        </w:rPr>
        <w:t>4.</w:t>
      </w:r>
      <w:r>
        <w:rPr/>
        <w:t xml:space="preserve">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назначившего (назначившее) данное доверенное лицо.</w:t>
      </w:r>
    </w:p>
    <w:p>
      <w:pPr>
        <w:pStyle w:val="Style14"/>
        <w:rPr/>
      </w:pPr>
      <w:bookmarkStart w:id="428" w:name="Lbl275"/>
      <w:bookmarkEnd w:id="428"/>
      <w:r>
        <w:rPr>
          <w:rStyle w:val="Style10"/>
        </w:rPr>
        <w:t>5.</w:t>
      </w:r>
      <w:r>
        <w:rPr/>
        <w:t xml:space="preserve"> Полномочия доверенных лиц начинаются со дня их регистрации соответствующей избирательной комиссией и прекращаются по решению кандидата либо вместе с утратой статуса назначившим их кандидатом или с утратой статуса всеми кандидатами, включенными в состав единого списка кандидатов, который выдвинут избирательным объединением, назначившим этих доверенных лиц.</w:t>
      </w:r>
    </w:p>
    <w:p>
      <w:pPr>
        <w:pStyle w:val="Colont"/>
        <w:rPr/>
      </w:pPr>
      <w:bookmarkStart w:id="429" w:name="Lbl28"/>
      <w:bookmarkEnd w:id="429"/>
      <w:r>
        <w:rPr/>
        <w:t>Статья 28</w:t>
      </w:r>
    </w:p>
    <w:p>
      <w:pPr>
        <w:pStyle w:val="Article"/>
        <w:rPr/>
      </w:pPr>
      <w:r>
        <w:rPr>
          <w:rStyle w:val="Style10"/>
        </w:rPr>
        <w:t>Статья 28.</w:t>
      </w:r>
      <w:r>
        <w:rPr/>
        <w:t xml:space="preserve"> Уполномоченные представители кандидатов по финансовым вопросам</w:t>
      </w:r>
    </w:p>
    <w:p>
      <w:pPr>
        <w:pStyle w:val="Style14"/>
        <w:rPr/>
      </w:pPr>
      <w:bookmarkStart w:id="430" w:name="Lbl281"/>
      <w:bookmarkEnd w:id="430"/>
      <w:r>
        <w:rPr>
          <w:rStyle w:val="Style10"/>
        </w:rPr>
        <w:t>1.</w:t>
      </w:r>
      <w:r>
        <w:rPr/>
        <w:t xml:space="preserve"> Кандидат, выдвинутый по одномандатному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 которая выдается кандидатом 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а также полномочия уполномоченного представителя. Регистрация уполномоченного представителя кандидата по финансовым вопросам осуществляется окружной избирательной комиссией на основании письменного заявления кандидата и указанной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pPr>
        <w:pStyle w:val="Style14"/>
        <w:rPr/>
      </w:pPr>
      <w:bookmarkStart w:id="431" w:name="Lbl282"/>
      <w:bookmarkEnd w:id="431"/>
      <w:r>
        <w:rPr>
          <w:rStyle w:val="Style10"/>
        </w:rPr>
        <w:t>2.</w:t>
      </w:r>
      <w:r>
        <w:rPr/>
        <w:t xml:space="preserve"> При назначении уполномоченного представителя по финансовым вопросам кандидат может передать ему следующие полномочия:</w:t>
      </w:r>
    </w:p>
    <w:p>
      <w:pPr>
        <w:pStyle w:val="Style14"/>
        <w:rPr/>
      </w:pPr>
      <w:bookmarkStart w:id="432" w:name="Lbl2821"/>
      <w:bookmarkEnd w:id="432"/>
      <w:r>
        <w:rPr>
          <w:rStyle w:val="Style10"/>
        </w:rPr>
        <w:t>а)</w:t>
      </w:r>
      <w:r>
        <w:rPr/>
        <w:t xml:space="preserve"> открытие специального избирательного счета;</w:t>
      </w:r>
    </w:p>
    <w:p>
      <w:pPr>
        <w:pStyle w:val="Style14"/>
        <w:rPr/>
      </w:pPr>
      <w:bookmarkStart w:id="433" w:name="Lbl2822"/>
      <w:bookmarkEnd w:id="433"/>
      <w:r>
        <w:rPr>
          <w:rStyle w:val="Style10"/>
        </w:rPr>
        <w:t>б)</w:t>
      </w:r>
      <w:r>
        <w:rPr/>
        <w:t xml:space="preserve"> распоряжение средствами избирательного фонда;</w:t>
      </w:r>
    </w:p>
    <w:p>
      <w:pPr>
        <w:pStyle w:val="Style14"/>
        <w:rPr/>
      </w:pPr>
      <w:bookmarkStart w:id="434" w:name="Lbl2823"/>
      <w:bookmarkEnd w:id="434"/>
      <w:r>
        <w:rPr>
          <w:rStyle w:val="Style10"/>
        </w:rPr>
        <w:t>в)</w:t>
      </w:r>
      <w:r>
        <w:rPr/>
        <w:t xml:space="preserve"> учет средств избирательного фонда;</w:t>
      </w:r>
    </w:p>
    <w:p>
      <w:pPr>
        <w:pStyle w:val="Style14"/>
        <w:rPr/>
      </w:pPr>
      <w:bookmarkStart w:id="435" w:name="Lbl2824"/>
      <w:bookmarkEnd w:id="435"/>
      <w:r>
        <w:rPr>
          <w:rStyle w:val="Style10"/>
        </w:rPr>
        <w:t>г)</w:t>
      </w:r>
      <w:r>
        <w:rPr/>
        <w:t xml:space="preserve"> контроль за поступлением средств в избирательный фонд и их расходованием;</w:t>
      </w:r>
    </w:p>
    <w:p>
      <w:pPr>
        <w:pStyle w:val="Style14"/>
        <w:rPr/>
      </w:pPr>
      <w:bookmarkStart w:id="436" w:name="Lbl2825"/>
      <w:bookmarkEnd w:id="436"/>
      <w:r>
        <w:rPr>
          <w:rStyle w:val="Style10"/>
        </w:rPr>
        <w:t>д)</w:t>
      </w:r>
      <w:r>
        <w:rPr/>
        <w:t xml:space="preserve"> право подписи на расчетных документах;</w:t>
      </w:r>
    </w:p>
    <w:p>
      <w:pPr>
        <w:pStyle w:val="Style14"/>
        <w:rPr/>
      </w:pPr>
      <w:bookmarkStart w:id="437" w:name="Lbl2826"/>
      <w:bookmarkEnd w:id="437"/>
      <w:r>
        <w:rPr>
          <w:rStyle w:val="Style10"/>
        </w:rPr>
        <w:t>е)</w:t>
      </w:r>
      <w:r>
        <w:rPr/>
        <w:t xml:space="preserve"> составление первого и итогового финансовых отчетов;</w:t>
      </w:r>
    </w:p>
    <w:p>
      <w:pPr>
        <w:pStyle w:val="Style14"/>
        <w:rPr/>
      </w:pPr>
      <w:bookmarkStart w:id="438" w:name="Lbl2827"/>
      <w:bookmarkEnd w:id="438"/>
      <w:r>
        <w:rPr>
          <w:rStyle w:val="Style10"/>
        </w:rPr>
        <w:t>ж)</w:t>
      </w:r>
      <w:r>
        <w:rPr/>
        <w:t xml:space="preserve"> иные полномочия (при необходимости).</w:t>
      </w:r>
    </w:p>
    <w:p>
      <w:pPr>
        <w:pStyle w:val="Style14"/>
        <w:rPr/>
      </w:pPr>
      <w:bookmarkStart w:id="439" w:name="Lbl283"/>
      <w:bookmarkEnd w:id="439"/>
      <w:r>
        <w:rPr>
          <w:rStyle w:val="Style10"/>
        </w:rPr>
        <w:t>3.</w:t>
      </w:r>
      <w:r>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направляется кандидатом в филиал Сберегательного банка Российской Федерации, иную кредитную организацию (филиал), где кандидат открыл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Lbl281">
        <w:r>
          <w:rPr>
            <w:rStyle w:val="Style9"/>
          </w:rPr>
          <w:t>пунктом 1</w:t>
        </w:r>
      </w:hyperlink>
      <w:r>
        <w:rPr/>
        <w:t xml:space="preserve"> настоящей статьи.</w:t>
      </w:r>
    </w:p>
    <w:p>
      <w:pPr>
        <w:pStyle w:val="Colont"/>
        <w:rPr/>
      </w:pPr>
      <w:bookmarkStart w:id="440" w:name="Lbl29"/>
      <w:bookmarkEnd w:id="440"/>
      <w:r>
        <w:rPr/>
        <w:t>Статья 29</w:t>
      </w:r>
    </w:p>
    <w:p>
      <w:pPr>
        <w:pStyle w:val="Article"/>
        <w:rPr/>
      </w:pPr>
      <w:r>
        <w:rPr>
          <w:rStyle w:val="Style10"/>
        </w:rPr>
        <w:t>Статья 29.</w:t>
      </w:r>
      <w:r>
        <w:rPr/>
        <w:t xml:space="preserve"> Выбытие кандидатов, отзыв единых списков кандидатов</w:t>
      </w:r>
    </w:p>
    <w:p>
      <w:pPr>
        <w:pStyle w:val="Style14"/>
        <w:rPr/>
      </w:pPr>
      <w:bookmarkStart w:id="441" w:name="Lbl291"/>
      <w:bookmarkEnd w:id="441"/>
      <w:r>
        <w:rPr>
          <w:rStyle w:val="Style10"/>
        </w:rPr>
        <w:t>1.</w:t>
      </w:r>
      <w:r>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5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Style14"/>
        <w:rPr/>
      </w:pPr>
      <w:bookmarkStart w:id="442" w:name="Lbl292"/>
      <w:bookmarkEnd w:id="442"/>
      <w:r>
        <w:rPr>
          <w:rStyle w:val="Style10"/>
        </w:rPr>
        <w:t>2.</w:t>
      </w:r>
      <w:r>
        <w:rPr/>
        <w:t xml:space="preserve">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 кандидатов.</w:t>
      </w:r>
    </w:p>
    <w:p>
      <w:pPr>
        <w:pStyle w:val="Style14"/>
        <w:rPr/>
      </w:pPr>
      <w:bookmarkStart w:id="443" w:name="Lbl293"/>
      <w:bookmarkEnd w:id="443"/>
      <w:r>
        <w:rPr>
          <w:rStyle w:val="Style10"/>
        </w:rPr>
        <w:t>3.</w:t>
      </w:r>
      <w:r>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221"/>
        <w:rPr/>
      </w:pPr>
      <w:bookmarkStart w:id="444" w:name="Lbl294"/>
      <w:bookmarkEnd w:id="444"/>
      <w:r>
        <w:rPr/>
        <w:t>Законом Брянской области от 31 июля 2009 г. № 54-З пункт 4 статьи 29 изложен в новой редакции, вступающей в силу через 10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4.</w:t>
      </w:r>
      <w:r>
        <w:rPr/>
        <w:t xml:space="preserve"> Если ко дню голосования в одномандатном избирательном округе не будет зарегистрировано ни одного кандидата, а равно если в едином муниципальном избирательном округе не будет зарегистрировано ни одного единого списка кандидатов или будет зарегистрирован только один единый список кандидатов, голосование в таком избирательном округе по решению соответствующей избирательной комиссии откладывается для дополнительного выдвижения кандидатов, единых списков кандидатов и осуществления последующих избирательных действий. В этом случае голосование проводится в ближайший установленный статьей 10 Федерального закона «Об основных гарантиях избирательных прав и права на участие в референдуме граждан Российской Федерации» день, на который могут назначаться выборы.</w:t>
      </w:r>
    </w:p>
    <w:p>
      <w:pPr>
        <w:pStyle w:val="Style14"/>
        <w:rPr/>
      </w:pPr>
      <w:r>
        <w:rPr/>
        <w:t>Если ко дню голосования в одномандатном избирательном округе окажется зарегистрированным один кандидат, допускается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Style14"/>
        <w:rPr/>
      </w:pPr>
      <w:bookmarkStart w:id="445" w:name="Lbl295"/>
      <w:bookmarkEnd w:id="445"/>
      <w:r>
        <w:rPr>
          <w:rStyle w:val="Style10"/>
        </w:rPr>
        <w:t>5.</w:t>
      </w:r>
      <w:r>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возмещаются за счет такого кандидата, избирательного объединения.</w:t>
      </w:r>
    </w:p>
    <w:p>
      <w:pPr>
        <w:pStyle w:val="Style14"/>
        <w:rPr/>
      </w:pPr>
      <w:bookmarkStart w:id="446" w:name="Lbl296"/>
      <w:bookmarkEnd w:id="446"/>
      <w:r>
        <w:rPr>
          <w:rStyle w:val="Style10"/>
        </w:rPr>
        <w:t>6.</w:t>
      </w:r>
      <w:r>
        <w:rPr/>
        <w:t xml:space="preserve"> Под обстоятельствами, вынуждающими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единый список кандидатов, понимается выбытие по вынуждающим к тому обстоятельствам (в том числе в связи со смертью) более чем 50 процентов кандидатов из единого списка кандидатов.</w:t>
      </w:r>
    </w:p>
    <w:p>
      <w:pPr>
        <w:pStyle w:val="Colont"/>
        <w:rPr/>
      </w:pPr>
      <w:bookmarkStart w:id="447" w:name="Lbl600"/>
      <w:bookmarkEnd w:id="447"/>
      <w:r>
        <w:rPr/>
        <w:t>Справочник наблюдателя — www.nablawiki.ru</w:t>
      </w:r>
    </w:p>
    <w:p>
      <w:pPr>
        <w:pStyle w:val="2"/>
        <w:rPr/>
      </w:pPr>
      <w:r>
        <w:rPr/>
        <w:t>Глава VI. Информационное обеспечение выборов представительного органа муниципального образования</w:t>
      </w:r>
    </w:p>
    <w:p>
      <w:pPr>
        <w:pStyle w:val="Colont"/>
        <w:rPr/>
      </w:pPr>
      <w:bookmarkStart w:id="448" w:name="Lbl30"/>
      <w:bookmarkEnd w:id="448"/>
      <w:r>
        <w:rPr/>
        <w:t>Статья 30</w:t>
      </w:r>
    </w:p>
    <w:p>
      <w:pPr>
        <w:pStyle w:val="Article"/>
        <w:rPr/>
      </w:pPr>
      <w:r>
        <w:rPr>
          <w:rStyle w:val="Style10"/>
        </w:rPr>
        <w:t>Статья 30.</w:t>
      </w:r>
      <w:r>
        <w:rPr/>
        <w:t xml:space="preserve"> Информационное обеспечение выборов депутатов представительного органа муниципального образования. Информирование избирателей. Опросы общественного мнения</w:t>
      </w:r>
    </w:p>
    <w:p>
      <w:pPr>
        <w:pStyle w:val="Style14"/>
        <w:rPr/>
      </w:pPr>
      <w:bookmarkStart w:id="449" w:name="Lbl301"/>
      <w:bookmarkEnd w:id="449"/>
      <w:r>
        <w:rPr>
          <w:rStyle w:val="Style10"/>
        </w:rPr>
        <w:t>1.</w:t>
      </w:r>
      <w:r>
        <w:rPr/>
        <w:t xml:space="preserve"> Информационное обеспечение выборов депутатов представительного органа муниципального образования включает в себя информирование избирателей и предвыборную агитацию, способствует осознанному волеизъявлению избирателей, гласности выборов.</w:t>
      </w:r>
    </w:p>
    <w:p>
      <w:pPr>
        <w:pStyle w:val="Style14"/>
        <w:rPr/>
      </w:pPr>
      <w:bookmarkStart w:id="450" w:name="Lbl302"/>
      <w:bookmarkEnd w:id="450"/>
      <w:r>
        <w:rPr>
          <w:rStyle w:val="Style10"/>
        </w:rPr>
        <w:t>2.</w:t>
      </w:r>
      <w:r>
        <w:rPr/>
        <w:t xml:space="preserve"> Информирование избирателей осуществляют органы местного самоуправления, избирательные комиссии, организации, осуществляющие выпуск средств массовой информации, юридические и физические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14"/>
        <w:rPr/>
      </w:pPr>
      <w:bookmarkStart w:id="451" w:name="Lbl303"/>
      <w:bookmarkEnd w:id="451"/>
      <w:r>
        <w:rPr>
          <w:rStyle w:val="Style10"/>
        </w:rPr>
        <w:t>3.</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221"/>
        <w:rPr/>
      </w:pPr>
      <w:bookmarkStart w:id="452" w:name="Lbl304"/>
      <w:bookmarkEnd w:id="452"/>
      <w:r>
        <w:rPr/>
        <w:t>Законом Брянской области от 8 апреля 2013 г. № 18-З в пункт 4 статьи 30 внесены изменения</w:t>
      </w:r>
    </w:p>
    <w:p>
      <w:pPr>
        <w:pStyle w:val="Style221"/>
        <w:rPr/>
      </w:pPr>
      <w:r>
        <w:rPr/>
        <w:t>См. текст пункта в предыдущей редакции</w:t>
      </w:r>
    </w:p>
    <w:p>
      <w:pPr>
        <w:pStyle w:val="Style14"/>
        <w:rPr/>
      </w:pPr>
      <w:r>
        <w:rPr>
          <w:rStyle w:val="Style10"/>
        </w:rPr>
        <w:t>4.</w:t>
      </w:r>
      <w:r>
        <w:rPr/>
        <w:t xml:space="preserve"> Информирование избирателей, в том числе через средства массовой информации, о подготовке и проведении выборов депутатов представительного органа муниципального образования, сроках и порядке совершения избирательных действий, об избирательных объединениях, о кандидатах, единых списках кандидатов, а также о законодательстве Российской Федерации о выборах осуществляют избирательные комиссии. Комиссии также принимают необходимые меры по информированию избирателей, являющихся инвалидами.</w:t>
      </w:r>
    </w:p>
    <w:p>
      <w:pPr>
        <w:pStyle w:val="Style14"/>
        <w:rPr/>
      </w:pPr>
      <w:bookmarkStart w:id="453" w:name="Lbl305"/>
      <w:bookmarkEnd w:id="453"/>
      <w:r>
        <w:rPr>
          <w:rStyle w:val="Style10"/>
        </w:rPr>
        <w:t>5.</w:t>
      </w:r>
      <w:r>
        <w:rPr/>
        <w:t xml:space="preserve">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Style14"/>
        <w:rPr/>
      </w:pPr>
      <w:bookmarkStart w:id="454" w:name="Lbl306"/>
      <w:bookmarkEnd w:id="454"/>
      <w:r>
        <w:rPr>
          <w:rStyle w:val="Style10"/>
        </w:rPr>
        <w:t>6.</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избирательными объединениями.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14"/>
        <w:rPr/>
      </w:pPr>
      <w:bookmarkStart w:id="455" w:name="Lbl307"/>
      <w:bookmarkEnd w:id="455"/>
      <w:r>
        <w:rPr>
          <w:rStyle w:val="Style10"/>
        </w:rPr>
        <w:t>7.</w:t>
      </w:r>
      <w:r>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депутатов представительного органа муниципального образования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Российской Федерации взыскание, не оспоренное в судебном порядке либо признанное в судебном порядке законным и обоснованным.</w:t>
      </w:r>
    </w:p>
    <w:p>
      <w:pPr>
        <w:pStyle w:val="Style14"/>
        <w:rPr/>
      </w:pPr>
      <w:bookmarkStart w:id="456" w:name="Lbl308"/>
      <w:bookmarkEnd w:id="456"/>
      <w:r>
        <w:rPr>
          <w:rStyle w:val="Style10"/>
        </w:rPr>
        <w:t>8.</w:t>
      </w:r>
      <w:r>
        <w:rPr/>
        <w:t xml:space="preserve">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депутатов представительного органа муниципального образования, в том числе размещение таких данных в информационно-телекоммуникационных сетях общего пользования (включая сеть Интернет).</w:t>
      </w:r>
    </w:p>
    <w:p>
      <w:pPr>
        <w:pStyle w:val="Style14"/>
        <w:rPr/>
      </w:pPr>
      <w:bookmarkStart w:id="457" w:name="Lbl309"/>
      <w:bookmarkEnd w:id="457"/>
      <w:r>
        <w:rPr>
          <w:rStyle w:val="Style10"/>
        </w:rPr>
        <w:t>9.</w:t>
      </w:r>
      <w:r>
        <w:rPr/>
        <w:t xml:space="preserve">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является разновидностью информирования избирателей.</w:t>
      </w:r>
    </w:p>
    <w:p>
      <w:pPr>
        <w:pStyle w:val="Style14"/>
        <w:rPr/>
      </w:pPr>
      <w:bookmarkStart w:id="458" w:name="Lbl3010"/>
      <w:bookmarkEnd w:id="458"/>
      <w:r>
        <w:rPr>
          <w:rStyle w:val="Style10"/>
        </w:rPr>
        <w:t>10.</w:t>
      </w:r>
      <w:r>
        <w:rPr/>
        <w:t xml:space="preserve"> При опубликовании (обнародовании) результатов опросов общественного мнения, связанных с выборами депутатов представительного органа муниципального образования,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муниципального образования,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pPr>
        <w:pStyle w:val="Colont"/>
        <w:rPr/>
      </w:pPr>
      <w:bookmarkStart w:id="459" w:name="Lbl31"/>
      <w:bookmarkEnd w:id="459"/>
      <w:r>
        <w:rPr/>
        <w:t>Статья 31</w:t>
      </w:r>
    </w:p>
    <w:p>
      <w:pPr>
        <w:pStyle w:val="Article"/>
        <w:rPr/>
      </w:pPr>
      <w:r>
        <w:rPr>
          <w:rStyle w:val="Style10"/>
        </w:rPr>
        <w:t>Статья 31.</w:t>
      </w:r>
      <w:r>
        <w:rPr/>
        <w:t xml:space="preserve">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pPr>
        <w:pStyle w:val="Style14"/>
        <w:rPr/>
      </w:pPr>
      <w:bookmarkStart w:id="460" w:name="Lbl311"/>
      <w:bookmarkEnd w:id="460"/>
      <w:r>
        <w:rPr>
          <w:rStyle w:val="Style10"/>
        </w:rPr>
        <w:t>1.</w:t>
      </w:r>
      <w:r>
        <w:rPr/>
        <w:t xml:space="preserve"> Информационное обеспечение выборов депутатов представительных органов муниципального образования осуществляется с использованием муниципальных организаций телерадиовещания, периодических печатных изданий, а также региональных государственных и негосударственных организаций телерадиовещания, периодических печатных изданий, определенных в качестве таковых статьей 47 Федерального закона об основных гарантиях избирательных прав.</w:t>
      </w:r>
    </w:p>
    <w:p>
      <w:pPr>
        <w:pStyle w:val="Style14"/>
        <w:rPr/>
      </w:pPr>
      <w:bookmarkStart w:id="461" w:name="Lbl312"/>
      <w:bookmarkEnd w:id="461"/>
      <w:r>
        <w:rPr>
          <w:rStyle w:val="Style10"/>
        </w:rPr>
        <w:t>2.</w:t>
      </w:r>
      <w:r>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14"/>
        <w:rPr/>
      </w:pPr>
      <w:bookmarkStart w:id="462" w:name="Lbl313"/>
      <w:bookmarkEnd w:id="462"/>
      <w:r>
        <w:rPr>
          <w:rStyle w:val="Style10"/>
        </w:rPr>
        <w:t>3.</w:t>
      </w:r>
      <w:r>
        <w:rPr/>
        <w:t xml:space="preserve"> В соответствии с пунктом 7 статьи 47 Федерального закона об основных гарантиях избирательных прав перечень муниципальных организаций телерадиовещания и редакций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Указанный перечень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перечень включаются следующие сведения:</w:t>
      </w:r>
    </w:p>
    <w:p>
      <w:pPr>
        <w:pStyle w:val="Style14"/>
        <w:rPr/>
      </w:pPr>
      <w:bookmarkStart w:id="463" w:name="Lbl3131"/>
      <w:bookmarkEnd w:id="463"/>
      <w:r>
        <w:rPr>
          <w:rStyle w:val="Style10"/>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14"/>
        <w:rPr/>
      </w:pPr>
      <w:bookmarkStart w:id="464" w:name="Lbl3132"/>
      <w:bookmarkEnd w:id="464"/>
      <w:r>
        <w:rPr>
          <w:rStyle w:val="Style10"/>
        </w:rPr>
        <w:t>2)</w:t>
      </w:r>
      <w:r>
        <w:rPr/>
        <w:t xml:space="preserve"> юридический адрес организации телерадиовещания либо редакции периодического печатного издания;</w:t>
      </w:r>
    </w:p>
    <w:p>
      <w:pPr>
        <w:pStyle w:val="Style14"/>
        <w:rPr/>
      </w:pPr>
      <w:bookmarkStart w:id="465" w:name="Lbl3133"/>
      <w:bookmarkEnd w:id="465"/>
      <w:r>
        <w:rPr>
          <w:rStyle w:val="Style10"/>
        </w:rPr>
        <w:t>3)</w:t>
      </w:r>
      <w:r>
        <w:rPr/>
        <w:t xml:space="preserve"> учредитель (учредители) организации телерадиовещания либо учредитель (учредители) редакции периодического печатного издания;</w:t>
      </w:r>
    </w:p>
    <w:p>
      <w:pPr>
        <w:pStyle w:val="Style14"/>
        <w:rPr/>
      </w:pPr>
      <w:bookmarkStart w:id="466" w:name="Lbl3134"/>
      <w:bookmarkEnd w:id="466"/>
      <w:r>
        <w:rPr>
          <w:rStyle w:val="Style10"/>
        </w:rPr>
        <w:t>4)</w:t>
      </w:r>
      <w:r>
        <w:rPr/>
        <w:t xml:space="preserve"> вид и объем муниципальной поддержки (если таковая имелась за год, предшествующий дню официального опубликования (публикации) решения о назначении выборов);</w:t>
      </w:r>
    </w:p>
    <w:p>
      <w:pPr>
        <w:pStyle w:val="Style14"/>
        <w:rPr/>
      </w:pPr>
      <w:bookmarkStart w:id="467" w:name="Lbl3135"/>
      <w:bookmarkEnd w:id="467"/>
      <w:r>
        <w:rPr>
          <w:rStyle w:val="Style10"/>
        </w:rPr>
        <w:t>5)</w:t>
      </w:r>
      <w:r>
        <w:rPr/>
        <w:t xml:space="preserve"> доля (вклад) муниципального образования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14"/>
        <w:rPr/>
      </w:pPr>
      <w:bookmarkStart w:id="468" w:name="Lbl3136"/>
      <w:bookmarkEnd w:id="468"/>
      <w:r>
        <w:rPr>
          <w:rStyle w:val="Style10"/>
        </w:rPr>
        <w:t>6)</w:t>
      </w:r>
      <w:r>
        <w:rPr/>
        <w:t xml:space="preserve"> периодичность выпуска периодического печатного издания;</w:t>
      </w:r>
    </w:p>
    <w:p>
      <w:pPr>
        <w:pStyle w:val="Style14"/>
        <w:rPr/>
      </w:pPr>
      <w:bookmarkStart w:id="469" w:name="Lbl3137"/>
      <w:bookmarkEnd w:id="469"/>
      <w:r>
        <w:rPr>
          <w:rStyle w:val="Style10"/>
        </w:rPr>
        <w:t>7)</w:t>
      </w:r>
      <w:r>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Colont"/>
        <w:rPr/>
      </w:pPr>
      <w:bookmarkStart w:id="470" w:name="Lbl32"/>
      <w:bookmarkEnd w:id="470"/>
      <w:r>
        <w:rPr/>
        <w:t>Статья 32</w:t>
      </w:r>
    </w:p>
    <w:p>
      <w:pPr>
        <w:pStyle w:val="Article"/>
        <w:rPr/>
      </w:pPr>
      <w:r>
        <w:rPr>
          <w:rStyle w:val="Style10"/>
        </w:rPr>
        <w:t>Статья 32.</w:t>
      </w:r>
      <w:r>
        <w:rPr/>
        <w:t xml:space="preserve"> Предвыборная агитация</w:t>
      </w:r>
    </w:p>
    <w:p>
      <w:pPr>
        <w:pStyle w:val="Style14"/>
        <w:rPr/>
      </w:pPr>
      <w:bookmarkStart w:id="471" w:name="Lbl321"/>
      <w:bookmarkEnd w:id="471"/>
      <w:r>
        <w:rPr>
          <w:rStyle w:val="Style10"/>
        </w:rPr>
        <w:t>1.</w:t>
      </w:r>
      <w:r>
        <w:rPr/>
        <w:t xml:space="preserve"> Граждане Российской Федерации, избирательные объединения вправе в допускаемых законом формах и законными методами проводить предвыборную агитацию.</w:t>
      </w:r>
    </w:p>
    <w:p>
      <w:pPr>
        <w:pStyle w:val="Style14"/>
        <w:rPr/>
      </w:pPr>
      <w:r>
        <w:rPr/>
        <w:t>В период избирательной кампании по выборам депутатов представительного органа муниципального образования предвыборной агитацией признаются:</w:t>
      </w:r>
    </w:p>
    <w:p>
      <w:pPr>
        <w:pStyle w:val="Style14"/>
        <w:rPr/>
      </w:pPr>
      <w:bookmarkStart w:id="472" w:name="Lbl3211"/>
      <w:bookmarkEnd w:id="472"/>
      <w:r>
        <w:rPr>
          <w:rStyle w:val="Style10"/>
        </w:rPr>
        <w:t>а)</w:t>
      </w:r>
      <w:r>
        <w:rPr/>
        <w:t xml:space="preserve"> призывы голосовать за кандидата, кандидатов, единый список кандидатов, единые списки кандидатов либо против него (них);</w:t>
      </w:r>
    </w:p>
    <w:p>
      <w:pPr>
        <w:pStyle w:val="Style14"/>
        <w:rPr/>
      </w:pPr>
      <w:bookmarkStart w:id="473" w:name="Lbl3212"/>
      <w:bookmarkEnd w:id="473"/>
      <w:r>
        <w:rPr>
          <w:rStyle w:val="Style10"/>
        </w:rPr>
        <w:t>б)</w:t>
      </w:r>
      <w:r>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474" w:name="Lbl3213"/>
      <w:bookmarkEnd w:id="474"/>
      <w:r>
        <w:rPr>
          <w:rStyle w:val="Style10"/>
        </w:rPr>
        <w:t>в)</w:t>
      </w:r>
      <w:r>
        <w:rPr/>
        <w:t xml:space="preserve"> описание возможных последствий в случае, если тот или иной кандидат будет избран или не будет избран, тот или иной единый список кандидатов будет допущен или не будет допущен к распределению депутатских мандатов;</w:t>
      </w:r>
    </w:p>
    <w:p>
      <w:pPr>
        <w:pStyle w:val="Style14"/>
        <w:rPr/>
      </w:pPr>
      <w:bookmarkStart w:id="475" w:name="Lbl3214"/>
      <w:bookmarkEnd w:id="475"/>
      <w:r>
        <w:rPr>
          <w:rStyle w:val="Style10"/>
        </w:rPr>
        <w:t>г)</w:t>
      </w:r>
      <w:r>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14"/>
        <w:rPr/>
      </w:pPr>
      <w:bookmarkStart w:id="476" w:name="Lbl3215"/>
      <w:bookmarkEnd w:id="476"/>
      <w:r>
        <w:rPr>
          <w:rStyle w:val="Style10"/>
        </w:rPr>
        <w:t>д)</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14"/>
        <w:rPr/>
      </w:pPr>
      <w:bookmarkStart w:id="477" w:name="Lbl3216"/>
      <w:bookmarkEnd w:id="477"/>
      <w:r>
        <w:rPr>
          <w:rStyle w:val="Style10"/>
        </w:rPr>
        <w:t>е)</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Style14"/>
        <w:rPr/>
      </w:pPr>
      <w:bookmarkStart w:id="478" w:name="Lbl322"/>
      <w:bookmarkEnd w:id="478"/>
      <w:r>
        <w:rPr>
          <w:rStyle w:val="Style10"/>
        </w:rPr>
        <w:t>2.</w:t>
      </w:r>
      <w:r>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3211">
        <w:r>
          <w:rPr>
            <w:rStyle w:val="Style9"/>
          </w:rPr>
          <w:t>подпункте «а» пункта 1</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единый список кандидатов, единые списки кандидатов или против него (них), а действия, указанные в </w:t>
      </w:r>
      <w:hyperlink w:anchor="Lbl3212">
        <w:r>
          <w:rPr>
            <w:rStyle w:val="Style9"/>
          </w:rPr>
          <w:t>подпунктах «б» — «е» пункта 1</w:t>
        </w:r>
      </w:hyperlink>
      <w:r>
        <w:rPr/>
        <w:t xml:space="preserve"> настоящей статьи, — в случае, если они совершены с такой целью неоднократно.</w:t>
      </w:r>
    </w:p>
    <w:p>
      <w:pPr>
        <w:pStyle w:val="Style14"/>
        <w:rPr/>
      </w:pPr>
      <w:bookmarkStart w:id="479" w:name="Lbl323"/>
      <w:bookmarkEnd w:id="479"/>
      <w:r>
        <w:rPr>
          <w:rStyle w:val="Style10"/>
        </w:rPr>
        <w:t>3.</w:t>
      </w:r>
      <w:r>
        <w:rPr/>
        <w:t xml:space="preserve"> Предвыборная агитация может проводиться:</w:t>
      </w:r>
    </w:p>
    <w:p>
      <w:pPr>
        <w:pStyle w:val="Style14"/>
        <w:rPr/>
      </w:pPr>
      <w:bookmarkStart w:id="480" w:name="Lbl3231"/>
      <w:bookmarkEnd w:id="480"/>
      <w:r>
        <w:rPr>
          <w:rStyle w:val="Style10"/>
        </w:rPr>
        <w:t>а)</w:t>
      </w:r>
      <w:r>
        <w:rPr/>
        <w:t xml:space="preserve"> на каналах организаций телерадиовещания и в периодических печатных изданиях;</w:t>
      </w:r>
    </w:p>
    <w:p>
      <w:pPr>
        <w:pStyle w:val="Style14"/>
        <w:rPr/>
      </w:pPr>
      <w:bookmarkStart w:id="481" w:name="Lbl3232"/>
      <w:bookmarkEnd w:id="481"/>
      <w:r>
        <w:rPr>
          <w:rStyle w:val="Style10"/>
        </w:rPr>
        <w:t>б)</w:t>
      </w:r>
      <w:r>
        <w:rPr/>
        <w:t xml:space="preserve"> посредством проведения агитационных публичных мероприятий;</w:t>
      </w:r>
    </w:p>
    <w:p>
      <w:pPr>
        <w:pStyle w:val="Style14"/>
        <w:rPr/>
      </w:pPr>
      <w:bookmarkStart w:id="482" w:name="Lbl3233"/>
      <w:bookmarkEnd w:id="482"/>
      <w:r>
        <w:rPr>
          <w:rStyle w:val="Style10"/>
        </w:rPr>
        <w:t>в)</w:t>
      </w:r>
      <w:r>
        <w:rPr/>
        <w:t xml:space="preserve"> посредством выпуска и распространения печатных, аудиовизуальных и других агитационных материалов;</w:t>
      </w:r>
    </w:p>
    <w:p>
      <w:pPr>
        <w:pStyle w:val="Style14"/>
        <w:rPr/>
      </w:pPr>
      <w:bookmarkStart w:id="483" w:name="Lbl3234"/>
      <w:bookmarkEnd w:id="483"/>
      <w:r>
        <w:rPr>
          <w:rStyle w:val="Style10"/>
        </w:rPr>
        <w:t>г)</w:t>
      </w:r>
      <w:r>
        <w:rPr/>
        <w:t xml:space="preserve"> иными не запрещенными Федеральным законом и настоящим Законом методами</w:t>
      </w:r>
    </w:p>
    <w:p>
      <w:pPr>
        <w:pStyle w:val="Style14"/>
        <w:rPr/>
      </w:pPr>
      <w:bookmarkStart w:id="484" w:name="Lbl324"/>
      <w:bookmarkEnd w:id="484"/>
      <w:r>
        <w:rPr>
          <w:rStyle w:val="Style10"/>
        </w:rPr>
        <w:t>4.</w:t>
      </w:r>
      <w:r>
        <w:rPr/>
        <w:t xml:space="preserve">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Российской Федерации порядке привлекать для ее проведения иных лиц.</w:t>
      </w:r>
    </w:p>
    <w:p>
      <w:pPr>
        <w:pStyle w:val="Style14"/>
        <w:rPr/>
      </w:pPr>
      <w:bookmarkStart w:id="485" w:name="Lbl325"/>
      <w:bookmarkEnd w:id="485"/>
      <w:r>
        <w:rPr>
          <w:rStyle w:val="Style10"/>
        </w:rPr>
        <w:t>5.</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pPr>
        <w:pStyle w:val="Style14"/>
        <w:rPr/>
      </w:pPr>
      <w:bookmarkStart w:id="486" w:name="Lbl3251"/>
      <w:bookmarkEnd w:id="486"/>
      <w:r>
        <w:rPr>
          <w:rStyle w:val="Style10"/>
        </w:rPr>
        <w:t>а)</w:t>
      </w:r>
      <w:r>
        <w:rPr/>
        <w:t xml:space="preserve">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Style14"/>
        <w:rPr/>
      </w:pPr>
      <w:bookmarkStart w:id="487" w:name="Lbl3252"/>
      <w:bookmarkEnd w:id="487"/>
      <w:r>
        <w:rPr>
          <w:rStyle w:val="Style10"/>
        </w:rPr>
        <w:t>б)</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иных общественных объединений,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14"/>
        <w:rPr/>
      </w:pPr>
      <w:bookmarkStart w:id="488" w:name="Lbl3253"/>
      <w:bookmarkEnd w:id="488"/>
      <w:r>
        <w:rPr>
          <w:rStyle w:val="Style10"/>
        </w:rPr>
        <w:t>в)</w:t>
      </w:r>
      <w:r>
        <w:rPr/>
        <w:t xml:space="preserve"> воинским частям, военным учреждениям и организациям;</w:t>
      </w:r>
    </w:p>
    <w:p>
      <w:pPr>
        <w:pStyle w:val="Style14"/>
        <w:rPr/>
      </w:pPr>
      <w:bookmarkStart w:id="489" w:name="Lbl3254"/>
      <w:bookmarkEnd w:id="489"/>
      <w:r>
        <w:rPr>
          <w:rStyle w:val="Style10"/>
        </w:rPr>
        <w:t>г)</w:t>
      </w:r>
      <w:r>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14"/>
        <w:rPr/>
      </w:pPr>
      <w:bookmarkStart w:id="490" w:name="Lbl3255"/>
      <w:bookmarkEnd w:id="490"/>
      <w:r>
        <w:rPr>
          <w:rStyle w:val="Style10"/>
        </w:rPr>
        <w:t>д)</w:t>
      </w:r>
      <w:r>
        <w:rPr/>
        <w:t xml:space="preserve"> избирательным комиссиям, членам избирательных комиссий с правом решающего голоса;</w:t>
      </w:r>
    </w:p>
    <w:p>
      <w:pPr>
        <w:pStyle w:val="Style14"/>
        <w:rPr/>
      </w:pPr>
      <w:bookmarkStart w:id="491" w:name="Lbl3256"/>
      <w:bookmarkEnd w:id="491"/>
      <w:r>
        <w:rPr>
          <w:rStyle w:val="Style10"/>
        </w:rPr>
        <w:t>е)</w:t>
      </w:r>
      <w:r>
        <w:rPr/>
        <w:t xml:space="preserve"> иностранным гражданам, за исключением случая, предусмотренного пунктом 10 статьи 4 Федерального закона «Об основных гарантиях избирательных прав и права на участие в референдуме граждан Российской Федерации», лицам без гражданства, иностранным юридическим лицам;</w:t>
      </w:r>
    </w:p>
    <w:p>
      <w:pPr>
        <w:pStyle w:val="Style14"/>
        <w:rPr/>
      </w:pPr>
      <w:bookmarkStart w:id="492" w:name="Lbl3257"/>
      <w:bookmarkEnd w:id="492"/>
      <w:r>
        <w:rPr>
          <w:rStyle w:val="Style10"/>
        </w:rPr>
        <w:t>ж)</w:t>
      </w:r>
      <w:r>
        <w:rPr/>
        <w:t xml:space="preserve"> международным организациям и международным общественным движениям;</w:t>
      </w:r>
    </w:p>
    <w:p>
      <w:pPr>
        <w:pStyle w:val="Style14"/>
        <w:rPr/>
      </w:pPr>
      <w:bookmarkStart w:id="493" w:name="Lbl3258"/>
      <w:bookmarkEnd w:id="493"/>
      <w:r>
        <w:rPr>
          <w:rStyle w:val="Style10"/>
        </w:rPr>
        <w:t>з)</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14"/>
        <w:rPr/>
      </w:pPr>
      <w:bookmarkStart w:id="494" w:name="Lbl3259"/>
      <w:bookmarkEnd w:id="494"/>
      <w:r>
        <w:rPr>
          <w:rStyle w:val="Style10"/>
        </w:rPr>
        <w:t>и)</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495" w:name="Lbl326"/>
      <w:bookmarkEnd w:id="495"/>
      <w:r>
        <w:rPr>
          <w:rStyle w:val="Style10"/>
        </w:rPr>
        <w:t>6.</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w:t>
      </w:r>
    </w:p>
    <w:p>
      <w:pPr>
        <w:pStyle w:val="Style14"/>
        <w:rPr/>
      </w:pPr>
      <w:bookmarkStart w:id="496" w:name="Lbl327"/>
      <w:bookmarkEnd w:id="496"/>
      <w:r>
        <w:rPr>
          <w:rStyle w:val="Style10"/>
        </w:rPr>
        <w:t>7.</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подпунктом «д» пункта 9 статьи 48 указанного Федерального закона.</w:t>
      </w:r>
    </w:p>
    <w:p>
      <w:pPr>
        <w:pStyle w:val="Style14"/>
        <w:rPr/>
      </w:pPr>
      <w:bookmarkStart w:id="497" w:name="Lbl328"/>
      <w:bookmarkEnd w:id="497"/>
      <w:r>
        <w:rPr>
          <w:rStyle w:val="Style10"/>
        </w:rPr>
        <w:t>8.</w:t>
      </w:r>
      <w:r>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Lbl3713">
        <w:r>
          <w:rPr>
            <w:rStyle w:val="Style9"/>
          </w:rPr>
          <w:t>пунктом 13 статьи 37</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Данное ограничение не распространяется:</w:t>
      </w:r>
    </w:p>
    <w:p>
      <w:pPr>
        <w:pStyle w:val="Style14"/>
        <w:rPr/>
      </w:pPr>
      <w:bookmarkStart w:id="498" w:name="Lbl3281"/>
      <w:bookmarkEnd w:id="498"/>
      <w:r>
        <w:rPr>
          <w:rStyle w:val="Style10"/>
        </w:rPr>
        <w:t>а)</w:t>
      </w:r>
      <w:r>
        <w:rPr/>
        <w:t xml:space="preserve">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выборах депутатов представительного органа муниципального образования;</w:t>
      </w:r>
    </w:p>
    <w:p>
      <w:pPr>
        <w:pStyle w:val="Style14"/>
        <w:rPr/>
      </w:pPr>
      <w:bookmarkStart w:id="499" w:name="Lbl3282"/>
      <w:bookmarkEnd w:id="499"/>
      <w:r>
        <w:rPr>
          <w:rStyle w:val="Style10"/>
        </w:rPr>
        <w:t>б)</w:t>
      </w:r>
      <w:r>
        <w:rPr/>
        <w:t xml:space="preserve"> на использование обнародованных высказываний о кандидатах,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права проводить предвыборную агитацию, допускается только в случае, если это высказывание было обнародовано до публикации решения о назначении выборов депутатов представительного органа муниципального образования.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14"/>
        <w:rPr/>
      </w:pPr>
      <w:bookmarkStart w:id="500" w:name="Lbl3283"/>
      <w:bookmarkEnd w:id="500"/>
      <w:r>
        <w:rPr>
          <w:rStyle w:val="Style10"/>
        </w:rPr>
        <w:t>в)</w:t>
      </w:r>
      <w:r>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настоящим Законом;</w:t>
      </w:r>
    </w:p>
    <w:p>
      <w:pPr>
        <w:pStyle w:val="Style14"/>
        <w:rPr/>
      </w:pPr>
      <w:bookmarkStart w:id="501" w:name="Lbl3284"/>
      <w:bookmarkEnd w:id="501"/>
      <w:r>
        <w:rPr>
          <w:rStyle w:val="Style10"/>
        </w:rPr>
        <w:t>г)</w:t>
      </w:r>
      <w:r>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1"/>
        <w:rPr/>
      </w:pPr>
      <w:bookmarkStart w:id="502" w:name="Lbl329"/>
      <w:bookmarkEnd w:id="502"/>
      <w:r>
        <w:rPr/>
        <w:t>Законом Брянской области от 9 июня 2009 г. № 46-З в пункт 9 статьи 32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9.</w:t>
      </w:r>
      <w:r>
        <w:rPr/>
        <w:t xml:space="preserve"> Расходы на проведение предвыборной агитации осуществляются за счет средств соответствующих избирательных фондов. Агитация за кандидата, единый список кандидатов, оплачиваемая из средств избирательных фондов других кандидатов, избирательных объединений, запрещается.</w:t>
      </w:r>
    </w:p>
    <w:p>
      <w:pPr>
        <w:pStyle w:val="Style14"/>
        <w:rPr/>
      </w:pPr>
      <w:bookmarkStart w:id="503" w:name="Lbl3210"/>
      <w:bookmarkEnd w:id="503"/>
      <w:r>
        <w:rPr>
          <w:rStyle w:val="Style10"/>
        </w:rPr>
        <w:t>10.</w:t>
      </w:r>
      <w:r>
        <w:rPr/>
        <w:t xml:space="preserve"> Избирательное объединение, выдвинувшее кандидатов, единый список кандидатов, которые зарегистрированы избирательной комиссией не позднее чем за десять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сети Интернет. Для такой публикации используется бесплатная печатная площадь, предоставляемая избирательному объединению, кандидату (кандидатам), выдвинутому (выдвинутым) избирательным объединением в соответствии с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pPr>
        <w:pStyle w:val="Style14"/>
        <w:rPr/>
      </w:pPr>
      <w:bookmarkStart w:id="504" w:name="Lbl32110"/>
      <w:bookmarkEnd w:id="504"/>
      <w:r>
        <w:rPr>
          <w:rStyle w:val="Style10"/>
        </w:rPr>
        <w:t>11.</w:t>
      </w:r>
      <w:r>
        <w:rPr/>
        <w:t xml:space="preserve"> Зарегистрированный кандидат, избирательное объединение не вправе исцользовать</w:t>
      </w:r>
      <w:r>
        <w:rPr>
          <w:position w:val="6"/>
          <w:sz w:val="14"/>
        </w:rPr>
        <w:t>#</w:t>
      </w:r>
      <w:r>
        <w:rPr/>
        <w:t xml:space="preserve"> эфирное время на каналах организаций, осуществляющих телевещание, предоставленное им для размещения агитационных материалов, в целях:</w:t>
      </w:r>
    </w:p>
    <w:p>
      <w:pPr>
        <w:pStyle w:val="Style14"/>
        <w:rPr/>
      </w:pPr>
      <w:bookmarkStart w:id="505" w:name="Lbl32111"/>
      <w:bookmarkEnd w:id="505"/>
      <w:r>
        <w:rPr>
          <w:rStyle w:val="Style10"/>
        </w:rPr>
        <w:t>а)</w:t>
      </w:r>
      <w:r>
        <w:rPr/>
        <w:t xml:space="preserve"> распространения призывов голосовать против кандидата, кандидатов, списка кандидатов, списков кандидатов;</w:t>
      </w:r>
    </w:p>
    <w:p>
      <w:pPr>
        <w:pStyle w:val="Style14"/>
        <w:rPr/>
      </w:pPr>
      <w:bookmarkStart w:id="506" w:name="Lbl32112"/>
      <w:bookmarkEnd w:id="506"/>
      <w:r>
        <w:rPr>
          <w:rStyle w:val="Style10"/>
        </w:rPr>
        <w:t>б)</w:t>
      </w:r>
      <w:r>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14"/>
        <w:rPr/>
      </w:pPr>
      <w:bookmarkStart w:id="507" w:name="Lbl32113"/>
      <w:bookmarkEnd w:id="507"/>
      <w:r>
        <w:rPr>
          <w:rStyle w:val="Style10"/>
        </w:rPr>
        <w:t>в)</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14"/>
        <w:rPr/>
      </w:pPr>
      <w:bookmarkStart w:id="508" w:name="Lbl32114"/>
      <w:bookmarkEnd w:id="508"/>
      <w:r>
        <w:rPr>
          <w:rStyle w:val="Style10"/>
        </w:rPr>
        <w:t>г)</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14"/>
        <w:rPr/>
      </w:pPr>
      <w:bookmarkStart w:id="509" w:name="Lbl32120"/>
      <w:bookmarkEnd w:id="509"/>
      <w:r>
        <w:rPr>
          <w:rStyle w:val="Style10"/>
        </w:rPr>
        <w:t>12.</w:t>
      </w:r>
      <w:r>
        <w:rPr/>
        <w:t xml:space="preserve"> Ограничения при проведении предвыборной агитации устанавливаются статьей 56 Федерального закона «Об основных гарантиях избирательных прав и права на участие в референдуме граждан Российской Федерации».</w:t>
      </w:r>
    </w:p>
    <w:p>
      <w:pPr>
        <w:pStyle w:val="Colont"/>
        <w:rPr/>
      </w:pPr>
      <w:bookmarkStart w:id="510" w:name="Lbl33"/>
      <w:bookmarkEnd w:id="510"/>
      <w:r>
        <w:rPr/>
        <w:t>Статья 33</w:t>
      </w:r>
    </w:p>
    <w:p>
      <w:pPr>
        <w:pStyle w:val="Article"/>
        <w:rPr/>
      </w:pPr>
      <w:r>
        <w:rPr>
          <w:rStyle w:val="Style10"/>
        </w:rPr>
        <w:t>Статья 33.</w:t>
      </w:r>
      <w:r>
        <w:rPr/>
        <w:t xml:space="preserve"> Агитационный период</w:t>
      </w:r>
    </w:p>
    <w:p>
      <w:pPr>
        <w:pStyle w:val="Style14"/>
        <w:rPr/>
      </w:pPr>
      <w:bookmarkStart w:id="511" w:name="Lbl331"/>
      <w:bookmarkEnd w:id="511"/>
      <w:r>
        <w:rPr>
          <w:rStyle w:val="Style10"/>
        </w:rPr>
        <w:t>1.</w:t>
      </w:r>
      <w:r>
        <w:rPr/>
        <w:t xml:space="preserve"> Агитационный период начинается со дня выдвижения кандидата, единого списка кандидатов и прекращается в ноль часов по местному времени за одни сутки до дня голосования.</w:t>
      </w:r>
    </w:p>
    <w:p>
      <w:pPr>
        <w:pStyle w:val="Style14"/>
        <w:rPr/>
      </w:pPr>
      <w:bookmarkStart w:id="512" w:name="Lbl332"/>
      <w:bookmarkEnd w:id="512"/>
      <w:r>
        <w:rPr>
          <w:rStyle w:val="Style10"/>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pPr>
        <w:pStyle w:val="Style14"/>
        <w:rPr/>
      </w:pPr>
      <w:bookmarkStart w:id="513" w:name="Lbl333"/>
      <w:bookmarkEnd w:id="513"/>
      <w:r>
        <w:rPr>
          <w:rStyle w:val="Style10"/>
        </w:rPr>
        <w:t>3.</w:t>
      </w:r>
      <w:r>
        <w:rPr/>
        <w:t xml:space="preserve"> Проведение предвыборной агитации в день голосования и в предшествующий ему день запрещается.</w:t>
      </w:r>
    </w:p>
    <w:p>
      <w:pPr>
        <w:pStyle w:val="Style14"/>
        <w:rPr/>
      </w:pPr>
      <w:bookmarkStart w:id="514" w:name="Lbl334"/>
      <w:bookmarkEnd w:id="514"/>
      <w:r>
        <w:rPr>
          <w:rStyle w:val="Style10"/>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Colont"/>
        <w:rPr/>
      </w:pPr>
      <w:bookmarkStart w:id="515" w:name="Lbl34"/>
      <w:bookmarkEnd w:id="515"/>
      <w:r>
        <w:rPr/>
        <w:t>Статья 34</w:t>
      </w:r>
    </w:p>
    <w:p>
      <w:pPr>
        <w:pStyle w:val="Article"/>
        <w:rPr/>
      </w:pPr>
      <w:r>
        <w:rPr>
          <w:rStyle w:val="Style10"/>
        </w:rPr>
        <w:t>Статья 34.</w:t>
      </w:r>
      <w:r>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221"/>
        <w:rPr/>
      </w:pPr>
      <w:bookmarkStart w:id="516" w:name="Lbl341"/>
      <w:bookmarkEnd w:id="516"/>
      <w:r>
        <w:rPr/>
        <w:t>Законом Брянской области от 3 июня 2011 г. № 48-З в пункт 1 статьи 34 внесены изменения</w:t>
      </w:r>
    </w:p>
    <w:p>
      <w:pPr>
        <w:pStyle w:val="Style221"/>
        <w:rPr/>
      </w:pPr>
      <w:r>
        <w:rPr/>
        <w:t>См. текст пункта в предыдущей редакции</w:t>
      </w:r>
    </w:p>
    <w:p>
      <w:pPr>
        <w:pStyle w:val="Style14"/>
        <w:rPr/>
      </w:pPr>
      <w:r>
        <w:rPr>
          <w:rStyle w:val="Style10"/>
        </w:rPr>
        <w:t>1.</w:t>
      </w:r>
      <w:r>
        <w:rPr/>
        <w:t xml:space="preserve"> Эфирное время на каналах муниципальных организаций телерадиовещания и печатная площадь в периодических муниципальных печатных изданиях предоставляются кандидатам, зарегистрированным по одномандатным избирательным округам, избирательным объединениям, зарегистрировавшим единые списки кандидатов, в порядке, предусмотренном настоящим Законом, безвозмездно (бесплатное эфирное время, бесплатная печатная площадь) либо за плату. Эфирное время на каналах иных организаций телерадиовещания, печатная площадь в иных периодических печатных изданиях предоставляются указанным кандидатам и избирательным объединениям за плату в порядке, предусмотренном настоящим Законом. Эфирное время, печатная площадь могут предоставляться кандидатам, входящим в состав зарегистрированных единых списков кандидатов, в пределах объема эфирного времени, печатной площади, предоставляемых соответствующим избирательным объединениям.</w:t>
      </w:r>
    </w:p>
    <w:p>
      <w:pPr>
        <w:pStyle w:val="Style221"/>
        <w:rPr/>
      </w:pPr>
      <w:bookmarkStart w:id="517" w:name="Lbl73"/>
      <w:bookmarkEnd w:id="517"/>
      <w:r>
        <w:rPr/>
        <w:t>Законом Брянской области от 3 июня 2011 г. № 48-З статья 34 дополнена пунктом 1.1</w:t>
      </w:r>
    </w:p>
    <w:p>
      <w:pPr>
        <w:pStyle w:val="Style14"/>
        <w:rPr/>
      </w:pPr>
      <w:r>
        <w:rPr>
          <w:rStyle w:val="Style10"/>
        </w:rPr>
        <w:t>1.1.</w:t>
      </w:r>
      <w:r>
        <w:rPr/>
        <w:t xml:space="preserve"> Избирательное объединение, выдвинувшее на ближайших предыдущих соответствующих выборах список кандидатов, который получил менее 3 процентов от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3 процентов от числа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изданий в соответствии с пунктом 6 статьи 51 и пунктом 2 статьи 52 Федерального закона «Об основных гарантиях избирательных прав и права на участие в референдуме граждан Российской Федерации»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для распределения бесплатного эфирного времени, бесплатной печатной площади.</w:t>
      </w:r>
    </w:p>
    <w:p>
      <w:pPr>
        <w:pStyle w:val="Style221"/>
        <w:rPr/>
      </w:pPr>
      <w:bookmarkStart w:id="518" w:name="Lbl3412"/>
      <w:bookmarkEnd w:id="518"/>
      <w:r>
        <w:rPr/>
        <w:t>Законом Брянской области от 3 июня 2011 г. № 48-З статья 34 дополнена пунктом 1.2</w:t>
      </w:r>
    </w:p>
    <w:p>
      <w:pPr>
        <w:pStyle w:val="Style14"/>
        <w:rPr/>
      </w:pPr>
      <w:r>
        <w:rPr>
          <w:rStyle w:val="Style10"/>
        </w:rPr>
        <w:t>1.2.</w:t>
      </w:r>
      <w:r>
        <w:rPr/>
        <w:t xml:space="preserve"> На выборах депутатов представительного органа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pPr>
        <w:pStyle w:val="Style14"/>
        <w:rPr/>
      </w:pPr>
      <w:bookmarkStart w:id="519" w:name="Lbl34121"/>
      <w:bookmarkEnd w:id="519"/>
      <w:r>
        <w:rPr>
          <w:rStyle w:val="Style10"/>
        </w:rPr>
        <w:t>а)</w:t>
      </w:r>
      <w:r>
        <w:rPr/>
        <w:t xml:space="preserve"> список кандидатов, выдвинутый этим избирательным объединением, получил 3 и более процентов от числа голосов избирателей, принявших участие в голосовании;</w:t>
      </w:r>
    </w:p>
    <w:p>
      <w:pPr>
        <w:pStyle w:val="Style14"/>
        <w:rPr/>
      </w:pPr>
      <w:bookmarkStart w:id="520" w:name="Lbl34122"/>
      <w:bookmarkEnd w:id="520"/>
      <w:r>
        <w:rPr>
          <w:rStyle w:val="Style10"/>
        </w:rPr>
        <w:t>б)</w:t>
      </w:r>
      <w:r>
        <w:rPr/>
        <w:t xml:space="preserve"> избирательное объединение выдвигало кандидатов только по одномандатным избирательным округам.</w:t>
      </w:r>
    </w:p>
    <w:p>
      <w:pPr>
        <w:pStyle w:val="Style14"/>
        <w:rPr/>
      </w:pPr>
      <w:bookmarkStart w:id="521" w:name="Lbl342"/>
      <w:bookmarkEnd w:id="521"/>
      <w:r>
        <w:rPr>
          <w:rStyle w:val="Style10"/>
        </w:rPr>
        <w:t>2.</w:t>
      </w:r>
      <w:r>
        <w:rPr/>
        <w:t xml:space="preserve"> Зарегистрированные кандидаты, избирательные объединения, зарегистрировавшие единые списки кандидатов, не вправе использовать предоставленные им бесплатное эфирное время, бесплатную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зарегистрированных кандидатов, выдвинутых этим же избирательным объединением.</w:t>
      </w:r>
    </w:p>
    <w:p>
      <w:pPr>
        <w:pStyle w:val="Style14"/>
        <w:rPr/>
      </w:pPr>
      <w:r>
        <w:rPr/>
        <w:t>Избирательное объединение, выдвинувшее зарегистрированных кандидатов, единый список кандидатов, вправе использовать предоставленные ему эфирное время, печатную площадь для проведения предвыборной агитации за выдвинутых им зарегистрированных кандидатов.</w:t>
      </w:r>
    </w:p>
    <w:p>
      <w:pPr>
        <w:pStyle w:val="Style14"/>
        <w:rPr/>
      </w:pPr>
      <w:bookmarkStart w:id="522" w:name="Lbl343"/>
      <w:bookmarkEnd w:id="522"/>
      <w:r>
        <w:rPr>
          <w:rStyle w:val="Style10"/>
        </w:rPr>
        <w:t>3.</w:t>
      </w:r>
      <w:r>
        <w:rPr/>
        <w:t xml:space="preserve"> Государственные и муниципальные организации телерадиовещания, а также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зарегистрировавшим единые списки кандидатов, равные условия для проведения предвыборной агитации, в том числе для представления избирателям своих предвыборных программ.</w:t>
      </w:r>
    </w:p>
    <w:p>
      <w:pPr>
        <w:pStyle w:val="Style14"/>
        <w:rPr/>
      </w:pPr>
      <w:bookmarkStart w:id="523" w:name="Lbl344"/>
      <w:bookmarkEnd w:id="523"/>
      <w:r>
        <w:rPr>
          <w:rStyle w:val="Style10"/>
        </w:rPr>
        <w:t>4.</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публикации решения о назначении выборов депутатов представительного органа муниципального образования,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дня публикации решения о назначении выборов, вправе предоставлять зарегистрированным кандидатам, избирательным объединениям, зарегистрировавшим единые списки кандидатов,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14"/>
        <w:rPr/>
      </w:pPr>
      <w:bookmarkStart w:id="524" w:name="Lbl345"/>
      <w:bookmarkEnd w:id="524"/>
      <w:r>
        <w:rPr>
          <w:rStyle w:val="Style10"/>
        </w:rPr>
        <w:t>5.</w:t>
      </w:r>
      <w:r>
        <w:rPr/>
        <w:t xml:space="preserve"> В случае предоставления негосударственными организациями телерадиовещания и редакциями негосударственных периодических печатных изданий эфирного времени, печатной площади условия их оплаты должны быть едиными для всех зарегистрированных кандидатов, избирательных объединений, зарегистрировавших единые списки кандидатов.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 Под периодическим печатным изданием, учрежденным кандидатом (кандидатами), в настоящем Законе понимается периодическое печатное издание, учрежденное не менее чем за один год до начала избирательной кампании по выборам депутатов представительного органа муниципального образования гражданином (гражданами) Российской Федерации, участвующим (участвующими) в указанных выборах в качестве кандидата (кандидатов). Под периодическим печатным изданием, учрежденным избирательным объединением, в настоящем Законе понимается периодическое печатное издание, учрежденное не менее чем за один год до начала избирательной кампании по выборам депутатов представительного органа муниципального образования соответствующей политической партией, ее региональным отделением, иным общественным объединением.</w:t>
      </w:r>
    </w:p>
    <w:p>
      <w:pPr>
        <w:pStyle w:val="Style14"/>
        <w:rPr/>
      </w:pPr>
      <w:bookmarkStart w:id="525" w:name="Lbl346"/>
      <w:bookmarkEnd w:id="525"/>
      <w:r>
        <w:rPr>
          <w:rStyle w:val="Style10"/>
        </w:rPr>
        <w:t>6.</w:t>
      </w:r>
      <w:r>
        <w:rPr/>
        <w:t xml:space="preserve">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публикации решения о назначении выборов депутатов представительного органа муниципального образования. Указанные сведения и уведомление о готовности предоставить зарегистрированным кандидатам, избирательным объединениям, зарегистрировавшим единые списки кандидатов, эфирное время, печатную площадь в тот же срок должны быть представлены организациями телерадиовещания и редакциями периодических печатных изданий в избирательную комиссию муниципального образования.</w:t>
      </w:r>
    </w:p>
    <w:p>
      <w:pPr>
        <w:pStyle w:val="Style14"/>
        <w:rPr/>
      </w:pPr>
      <w:bookmarkStart w:id="526" w:name="Lbl347"/>
      <w:bookmarkEnd w:id="526"/>
      <w:r>
        <w:rPr>
          <w:rStyle w:val="Style10"/>
        </w:rPr>
        <w:t>7.</w:t>
      </w:r>
      <w:r>
        <w:rPr/>
        <w:t xml:space="preserve">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единые списки кандидатов, эфирное время, печатную площадь как бесплатно, так и за плату, обязаны вести отдельный учет их объема и стоимости по формам и в порядке, которые установлены избирательной комиссией муниципального образования, и представлять данные этого учета в указанную комиссию не позднее чем через десять дней со дня голосования. Организации телерадиовещания и редакции периодических печатных изданий обязаны хранить указанные учетные документы не менее трех лет со дня голосования.</w:t>
      </w:r>
    </w:p>
    <w:p>
      <w:pPr>
        <w:pStyle w:val="Style14"/>
        <w:rPr/>
      </w:pPr>
      <w:bookmarkStart w:id="527" w:name="Lbl348"/>
      <w:bookmarkEnd w:id="527"/>
      <w:r>
        <w:rPr>
          <w:rStyle w:val="Style10"/>
        </w:rPr>
        <w:t>8.</w:t>
      </w:r>
      <w:r>
        <w:rPr/>
        <w:t xml:space="preserve"> Организации телерадиовещания и редакции периодических печатных изданий, указанные в </w:t>
      </w:r>
      <w:hyperlink w:anchor="Lbl347">
        <w:r>
          <w:rPr>
            <w:rStyle w:val="Style9"/>
          </w:rPr>
          <w:t>пункте 7</w:t>
        </w:r>
      </w:hyperlink>
      <w:r>
        <w:rPr/>
        <w:t xml:space="preserve"> настоящей статьи, обязаны по запросам избирательной комиссии муниципального образования представлять ей документы, подтверждающие согласие зарегистрированного кандидата, уполномоченного представителя избирательного объединения по финансовым вопросам на выполнение работ (оказание услуг) на платной основе.</w:t>
      </w:r>
    </w:p>
    <w:p>
      <w:pPr>
        <w:pStyle w:val="Style14"/>
        <w:rPr/>
      </w:pPr>
      <w:bookmarkStart w:id="528" w:name="Lbl349"/>
      <w:bookmarkEnd w:id="528"/>
      <w:r>
        <w:rPr>
          <w:rStyle w:val="Style10"/>
        </w:rPr>
        <w:t>9.</w:t>
      </w:r>
      <w:r>
        <w:rPr/>
        <w:t xml:space="preserve"> Допускается отказ негосударственных организаций телерадиовещания и редакций негосударственных периодических печатных изданий, редакций государственных периодических печатных изданий, выходящих реже чем один раз в неделю, специализированных организаций телерадиовещания и редакций специализированных периодических печатных изданий (культурно-просветительских, детских, технических, научных и других), муниципальных организаций телерадиовещания и редакций муниципальных периодических печатных изданий от предоставления зарегистрированным кандидатам, избирательным объединениям, зарегистрировавшим единые списки кандидатов, эфирного времени, печатной площади. Таким отказом считается непредставление в избирательную комиссию муниципального образования уведомления, указанного в </w:t>
      </w:r>
      <w:hyperlink w:anchor="Lbl346">
        <w:r>
          <w:rPr>
            <w:rStyle w:val="Style9"/>
          </w:rPr>
          <w:t>пункте 6</w:t>
        </w:r>
      </w:hyperlink>
      <w:r>
        <w:rPr/>
        <w:t xml:space="preserve"> настоящей статьи, в установленный в этом пункте срок.</w:t>
      </w:r>
    </w:p>
    <w:p>
      <w:pPr>
        <w:pStyle w:val="Style14"/>
        <w:rPr/>
      </w:pPr>
      <w:bookmarkStart w:id="529" w:name="Lbl3410"/>
      <w:bookmarkEnd w:id="529"/>
      <w:r>
        <w:rPr>
          <w:rStyle w:val="Style10"/>
        </w:rPr>
        <w:t>10.</w:t>
      </w:r>
      <w:r>
        <w:rPr/>
        <w:t xml:space="preserve"> Бесплатное и платное предоставление эфирного времени,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зарегистрированным кандидатом, избирательным объединением, зарегистрировавшим единый список кандидатов, до предоставления эфирного времени, печатной площади.</w:t>
      </w:r>
    </w:p>
    <w:p>
      <w:pPr>
        <w:pStyle w:val="Style14"/>
        <w:rPr/>
      </w:pPr>
      <w:bookmarkStart w:id="530" w:name="Lbl3411"/>
      <w:bookmarkEnd w:id="530"/>
      <w:r>
        <w:rPr>
          <w:rStyle w:val="Style10"/>
        </w:rPr>
        <w:t>11.</w:t>
      </w:r>
      <w:r>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14"/>
        <w:rPr/>
      </w:pPr>
      <w:bookmarkStart w:id="531" w:name="Lbl34111"/>
      <w:bookmarkEnd w:id="531"/>
      <w:r>
        <w:rPr>
          <w:rStyle w:val="Style10"/>
        </w:rPr>
        <w:t>а)</w:t>
      </w:r>
      <w:r>
        <w:rPr/>
        <w:t xml:space="preserve"> распространения призывов голосовать против кандидата, кандидатов, списка кандидатов, списков кандидатов;</w:t>
      </w:r>
    </w:p>
    <w:p>
      <w:pPr>
        <w:pStyle w:val="Style14"/>
        <w:rPr/>
      </w:pPr>
      <w:bookmarkStart w:id="532" w:name="Lbl34112"/>
      <w:bookmarkEnd w:id="532"/>
      <w:r>
        <w:rPr>
          <w:rStyle w:val="Style10"/>
        </w:rPr>
        <w:t>б)</w:t>
      </w:r>
      <w:r>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14"/>
        <w:rPr/>
      </w:pPr>
      <w:bookmarkStart w:id="533" w:name="Lbl34113"/>
      <w:bookmarkEnd w:id="533"/>
      <w:r>
        <w:rPr>
          <w:rStyle w:val="Style10"/>
        </w:rPr>
        <w:t>в)</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14"/>
        <w:rPr/>
      </w:pPr>
      <w:bookmarkStart w:id="534" w:name="Lbl34114"/>
      <w:bookmarkEnd w:id="534"/>
      <w:r>
        <w:rPr>
          <w:rStyle w:val="Style10"/>
        </w:rPr>
        <w:t>г)</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Colont"/>
        <w:rPr/>
      </w:pPr>
      <w:bookmarkStart w:id="535" w:name="Lbl35"/>
      <w:bookmarkEnd w:id="535"/>
      <w:r>
        <w:rPr/>
        <w:t>Статья 35</w:t>
      </w:r>
    </w:p>
    <w:p>
      <w:pPr>
        <w:pStyle w:val="Article"/>
        <w:rPr/>
      </w:pPr>
      <w:r>
        <w:rPr>
          <w:rStyle w:val="Style10"/>
        </w:rPr>
        <w:t>Статья 35.</w:t>
      </w:r>
      <w:r>
        <w:rPr/>
        <w:t xml:space="preserve"> Условия проведения предвыборной агитации на телевидении и радио</w:t>
      </w:r>
    </w:p>
    <w:p>
      <w:pPr>
        <w:pStyle w:val="Style221"/>
        <w:rPr/>
      </w:pPr>
      <w:bookmarkStart w:id="536" w:name="Lbl351"/>
      <w:bookmarkEnd w:id="536"/>
      <w:r>
        <w:rPr/>
        <w:t>Законом Брянской области от 3 июня 2011 г. № 48-З пункт 1 статьи 35 изложен в новой редакции</w:t>
      </w:r>
    </w:p>
    <w:p>
      <w:pPr>
        <w:pStyle w:val="Style221"/>
        <w:rPr/>
      </w:pPr>
      <w:r>
        <w:rPr/>
        <w:t>См. текст пункта в предыдущей редакции</w:t>
      </w:r>
    </w:p>
    <w:p>
      <w:pPr>
        <w:pStyle w:val="Style14"/>
        <w:rPr/>
      </w:pPr>
      <w:r>
        <w:rPr>
          <w:rStyle w:val="Style10"/>
        </w:rPr>
        <w:t>1.</w:t>
      </w:r>
      <w:r>
        <w:rPr/>
        <w:t xml:space="preserve"> Бесплатное эфирное время, а в случае, указанном в </w:t>
      </w:r>
      <w:hyperlink w:anchor="Lbl73">
        <w:r>
          <w:rPr>
            <w:rStyle w:val="Style9"/>
          </w:rPr>
          <w:t>пункте 1.1 статьи 34</w:t>
        </w:r>
      </w:hyperlink>
      <w:r>
        <w:rPr/>
        <w:t xml:space="preserve">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Style221"/>
        <w:rPr/>
      </w:pPr>
      <w:bookmarkStart w:id="537" w:name="Lbl352"/>
      <w:bookmarkEnd w:id="537"/>
      <w:r>
        <w:rPr/>
        <w:t>Законом Брянской области от 3 июня 2011 г. № 48-З в пункт 2 статьи 35 внесены изменения</w:t>
      </w:r>
    </w:p>
    <w:p>
      <w:pPr>
        <w:pStyle w:val="Style221"/>
        <w:rPr/>
      </w:pPr>
      <w:r>
        <w:rPr/>
        <w:t>См. текст пункта в предыдущей редакции</w:t>
      </w:r>
    </w:p>
    <w:p>
      <w:pPr>
        <w:pStyle w:val="Style14"/>
        <w:rPr/>
      </w:pPr>
      <w:r>
        <w:rPr>
          <w:rStyle w:val="Style10"/>
        </w:rPr>
        <w:t>2.</w:t>
      </w:r>
      <w:r>
        <w:rPr/>
        <w:t xml:space="preserve">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Lbl332">
        <w:r>
          <w:rPr>
            <w:rStyle w:val="Style9"/>
          </w:rPr>
          <w:t>пунктом 2 статьи 33</w:t>
        </w:r>
      </w:hyperlink>
      <w:r>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не менее 15 минут в рабочие дни в пределах периода, установленного </w:t>
      </w:r>
      <w:hyperlink w:anchor="Lbl332">
        <w:r>
          <w:rPr>
            <w:rStyle w:val="Style9"/>
          </w:rPr>
          <w:t>пунктом 2 статьи 33</w:t>
        </w:r>
      </w:hyperlink>
      <w:r>
        <w:rPr/>
        <w:t xml:space="preserve"> настоящего Закона, а в случае, если общее время вещания организации телерадиовещания составляет менее двух часов в день, — не менее одной шестой части общего времени вещания. Предоставляемое эфирное время, указанное в </w:t>
      </w:r>
      <w:hyperlink w:anchor="Lbl351">
        <w:r>
          <w:rPr>
            <w:rStyle w:val="Style9"/>
          </w:rPr>
          <w:t>пункте 1</w:t>
        </w:r>
      </w:hyperlink>
      <w:r>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14"/>
        <w:rPr/>
      </w:pPr>
      <w:bookmarkStart w:id="538" w:name="Lbl353"/>
      <w:bookmarkEnd w:id="538"/>
      <w:r>
        <w:rPr>
          <w:rStyle w:val="Style10"/>
        </w:rPr>
        <w:t>3.</w:t>
      </w:r>
      <w:r>
        <w:rPr/>
        <w:t xml:space="preserve"> Половина общего объема бесплатного эфирного времени предоставляется зарегистрированным кандидатам, а другая половина — избирательным объединениям, зарегистрировавшим единые списки кандидатов.</w:t>
      </w:r>
    </w:p>
    <w:p>
      <w:pPr>
        <w:pStyle w:val="Style221"/>
        <w:rPr/>
      </w:pPr>
      <w:bookmarkStart w:id="539" w:name="Lbl354"/>
      <w:bookmarkEnd w:id="539"/>
      <w:r>
        <w:rPr/>
        <w:t>Законом Брянской области от 3 июня 2011 г. № 48-З в пункт 4 статьи 35 внесены изменения</w:t>
      </w:r>
    </w:p>
    <w:p>
      <w:pPr>
        <w:pStyle w:val="Style221"/>
        <w:rPr/>
      </w:pPr>
      <w:r>
        <w:rPr/>
        <w:t>См. текст пункта в предыдущей редакции</w:t>
      </w:r>
    </w:p>
    <w:p>
      <w:pPr>
        <w:pStyle w:val="Style14"/>
        <w:rPr/>
      </w:pPr>
      <w:r>
        <w:rPr>
          <w:rStyle w:val="Style10"/>
        </w:rPr>
        <w:t>4.</w:t>
      </w:r>
      <w:r>
        <w:rPr/>
        <w:t xml:space="preserve"> Не менее половины общего объема эфирного времени, указанного в </w:t>
      </w:r>
      <w:hyperlink w:anchor="Lbl351">
        <w:r>
          <w:rPr>
            <w:rStyle w:val="Style9"/>
          </w:rPr>
          <w:t>пункте 1</w:t>
        </w:r>
      </w:hyperlink>
      <w:r>
        <w:rPr/>
        <w:t xml:space="preserve"> настоящей статьи, предоставляемого зарегистрированным кандидатам, равно как и не менее половины общего объема эфирного времени, указанного в пункте 1 настоящей статьи, предоставляемого избирательным объединениям, зарегистрировавшим единые списки кандидатов, отводится для проведения совместных дискуссий, круглых столов, иных совместных агитационных мероприятий. Данное правило не применяется, если на каждого зарегистрированного кандидата приходится менее пяти минут из общего объема эфирного времени, указанного в пункте 1 настоящей статьи.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К использованию этого эфирного времени, указанного в пункте 1 настоящей статьи, все зарегистрированные кандидаты, избирательные объединения должны быть допущены на равных основаниях.</w:t>
      </w:r>
    </w:p>
    <w:p>
      <w:pPr>
        <w:pStyle w:val="Style221"/>
        <w:rPr/>
      </w:pPr>
      <w:bookmarkStart w:id="540" w:name="Lbl355"/>
      <w:bookmarkEnd w:id="540"/>
      <w:r>
        <w:rPr/>
        <w:t>Законом Брянской области от 3 июня 2011 г. № 48-З в пункт 5 статьи 35 внесены изменения</w:t>
      </w:r>
    </w:p>
    <w:p>
      <w:pPr>
        <w:pStyle w:val="Style221"/>
        <w:rPr/>
      </w:pPr>
      <w:r>
        <w:rPr/>
        <w:t>См. текст пункта в предыдущей редакции</w:t>
      </w:r>
    </w:p>
    <w:p>
      <w:pPr>
        <w:pStyle w:val="Style14"/>
        <w:rPr/>
      </w:pPr>
      <w:r>
        <w:rPr>
          <w:rStyle w:val="Style10"/>
        </w:rPr>
        <w:t>5.</w:t>
      </w:r>
      <w:r>
        <w:rPr/>
        <w:t xml:space="preserve"> В совместных агитационных мероприятиях зарегистрированные кандидаты, а также кандидаты, зарегистрированные в составе единых списков кандидатов, могут участвовать только лично. Представители зарегистрированных кандидатов к участию в совместных агитационных мероприятиях не допускаются. Зарегистрированный кандидат, избирательное объединение, зарегистрировавшее единый список кандидатов,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когда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эфирного времени, указанного в </w:t>
      </w:r>
      <w:hyperlink w:anchor="Lbl351">
        <w:r>
          <w:rPr>
            <w:rStyle w:val="Style9"/>
          </w:rPr>
          <w:t>пункте 1</w:t>
        </w:r>
      </w:hyperlink>
      <w:r>
        <w:rPr/>
        <w:t xml:space="preserve"> настоящей статьи, предоставляемого зарегистрированному кандидату, избирательному объединению, отказавшимся участвовать в указанном мероприятии.</w:t>
      </w:r>
    </w:p>
    <w:p>
      <w:pPr>
        <w:pStyle w:val="Style221"/>
        <w:rPr/>
      </w:pPr>
      <w:bookmarkStart w:id="541" w:name="Lbl356"/>
      <w:bookmarkEnd w:id="541"/>
      <w:r>
        <w:rPr/>
        <w:t>Законом Брянской области от 3 июня 2011 г. № 48-З в пункт 6 статьи 35 внесены изменения, вступающие в силу через десять дней после официального опубликования названного Закона</w:t>
      </w:r>
    </w:p>
    <w:p>
      <w:pPr>
        <w:pStyle w:val="Style221"/>
        <w:rPr/>
      </w:pPr>
      <w:r>
        <w:rPr/>
        <w:t>См. текст пункта в предыдущей редакции</w:t>
      </w:r>
    </w:p>
    <w:p>
      <w:pPr>
        <w:pStyle w:val="Style14"/>
        <w:rPr/>
      </w:pPr>
      <w:r>
        <w:rPr>
          <w:rStyle w:val="Style10"/>
        </w:rPr>
        <w:t>6.</w:t>
      </w:r>
      <w:r>
        <w:rPr/>
        <w:t xml:space="preserve"> Оставшаяся часть общего объема эфирного времени (при ее наличии), указанного в </w:t>
      </w:r>
      <w:hyperlink w:anchor="Lbl351">
        <w:r>
          <w:rPr>
            <w:rStyle w:val="Style9"/>
          </w:rPr>
          <w:t>пункте 1</w:t>
        </w:r>
      </w:hyperlink>
      <w:r>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Style14"/>
        <w:rPr/>
      </w:pPr>
      <w:bookmarkStart w:id="542" w:name="Lbl357"/>
      <w:bookmarkEnd w:id="542"/>
      <w:r>
        <w:rPr>
          <w:rStyle w:val="Style10"/>
        </w:rPr>
        <w:t>7.</w:t>
      </w:r>
      <w:r>
        <w:rPr/>
        <w:t xml:space="preserve"> В целях распределения бесплатного эфирного времени, предоставленного для проведения совместных агитационных мероприятий и размещения агитационных материалов, избирательная комиссия муниципального образования по завершении регистрации кандидатов, единых списков кандидатов, но не позднее чем за 30 дней до дня голосования, проводит жеребьевку.</w:t>
      </w:r>
    </w:p>
    <w:p>
      <w:pPr>
        <w:pStyle w:val="Style14"/>
        <w:rPr/>
      </w:pPr>
      <w:bookmarkStart w:id="543" w:name="Lbl358"/>
      <w:bookmarkEnd w:id="543"/>
      <w:r>
        <w:rPr>
          <w:rStyle w:val="Style10"/>
        </w:rPr>
        <w:t>8.</w:t>
      </w:r>
      <w:r>
        <w:rPr/>
        <w:t xml:space="preserve"> В результате жеребьевки, которую проводит избирательная комиссия муниципального образования с участием представителей муниципальных организаций телерадиовещания, определяются даты и время выхода в эфир предвыборных агитационных материалов избирательных объединений, зарегистрировавших единые списки кандидатов, зарегистрированных кандидатов. Результаты жеребьевки оформляются протоколом. При проведении жеребьевки вправе присутствовать лица, указанные в </w:t>
      </w:r>
      <w:hyperlink w:anchor="Lbl151">
        <w:r>
          <w:rPr>
            <w:rStyle w:val="Style9"/>
          </w:rPr>
          <w:t>пункте 1 статьи 15</w:t>
        </w:r>
      </w:hyperlink>
      <w:r>
        <w:rPr/>
        <w:t xml:space="preserve"> настоящего Закона.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pPr>
        <w:pStyle w:val="Style221"/>
        <w:rPr/>
      </w:pPr>
      <w:bookmarkStart w:id="544" w:name="Lbl359"/>
      <w:bookmarkEnd w:id="544"/>
      <w:r>
        <w:rPr/>
        <w:t>Законом Брянской области от 3 июня 2011 г. № 48-З в пункт 9 статьи 35 внесены изменения</w:t>
      </w:r>
    </w:p>
    <w:p>
      <w:pPr>
        <w:pStyle w:val="Style221"/>
        <w:rPr/>
      </w:pPr>
      <w:r>
        <w:rPr/>
        <w:t>См. текст пункта в предыдущей редакции</w:t>
      </w:r>
    </w:p>
    <w:p>
      <w:pPr>
        <w:pStyle w:val="Style14"/>
        <w:rPr/>
      </w:pPr>
      <w:r>
        <w:rPr>
          <w:rStyle w:val="Style10"/>
        </w:rPr>
        <w:t>9.</w:t>
      </w:r>
      <w:r>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единые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Общий объем резервируемого эфирного времени должен быть равен установленному общему объему эфирного времени, указанного в </w:t>
      </w:r>
      <w:hyperlink w:anchor="Lbl351">
        <w:r>
          <w:rPr>
            <w:rStyle w:val="Style9"/>
          </w:rPr>
          <w:t>пункте 1</w:t>
        </w:r>
      </w:hyperlink>
      <w:r>
        <w:rPr/>
        <w:t xml:space="preserve"> настоящей статьи, или превышать его, но не более чем в два раза.</w:t>
      </w:r>
    </w:p>
    <w:p>
      <w:pPr>
        <w:pStyle w:val="Style14"/>
        <w:rPr/>
      </w:pPr>
      <w:bookmarkStart w:id="545" w:name="Lbl3510"/>
      <w:bookmarkEnd w:id="545"/>
      <w:r>
        <w:rPr>
          <w:rStyle w:val="Style10"/>
        </w:rPr>
        <w:t>10.</w:t>
      </w:r>
      <w:r>
        <w:rPr/>
        <w:t xml:space="preserve"> Половина общего объема платного эфирного времени резервируется каждой муниципальной организацией телерадиовещания для зарегистрированных кандидатов, а другая половина — для избирательных объединений, зарегистрировавших единые списки кандидатов. При этом каждый зарегистрированный кандидат, каждое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либо избирательных объединений, зарегистрировавших единые списки кандидатов.</w:t>
      </w:r>
    </w:p>
    <w:p>
      <w:pPr>
        <w:pStyle w:val="Style221"/>
        <w:rPr/>
      </w:pPr>
      <w:bookmarkStart w:id="546" w:name="Lbl3511"/>
      <w:bookmarkEnd w:id="546"/>
      <w:r>
        <w:rPr/>
        <w:t>Законом Брянской области от 7 октября 2008 г. № 80-З в пункт 11 статьи 35 внесены изменения</w:t>
      </w:r>
    </w:p>
    <w:p>
      <w:pPr>
        <w:pStyle w:val="Style221"/>
        <w:rPr/>
      </w:pPr>
      <w:r>
        <w:rPr/>
        <w:t>См. текст пункта в предыдущей редакции</w:t>
      </w:r>
    </w:p>
    <w:p>
      <w:pPr>
        <w:pStyle w:val="Style14"/>
        <w:rPr/>
      </w:pPr>
      <w:r>
        <w:rPr>
          <w:rStyle w:val="Style10"/>
        </w:rPr>
        <w:t>11.</w:t>
      </w:r>
      <w:r>
        <w:rPr/>
        <w:t xml:space="preserve"> Платное эфирное время должно предоставляться муниципальной организацией телерадиовещания в период, указанный в </w:t>
      </w:r>
      <w:hyperlink w:anchor="Lbl332">
        <w:r>
          <w:rPr>
            <w:rStyle w:val="Style9"/>
          </w:rPr>
          <w:t>пункте 2 статьи 33</w:t>
        </w:r>
      </w:hyperlink>
      <w:r>
        <w:rPr/>
        <w:t xml:space="preserve"> настоящего Закона. Даты и время выхода в эфир предвыборных агитационных материалов определяются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единые списки кандидатов. Жеребьевка должна проводиться не позднее чем за 30 дней до дня голосования.</w:t>
      </w:r>
    </w:p>
    <w:p>
      <w:pPr>
        <w:pStyle w:val="Style221"/>
        <w:rPr/>
      </w:pPr>
      <w:bookmarkStart w:id="547" w:name="Lbl3512"/>
      <w:bookmarkEnd w:id="547"/>
      <w:r>
        <w:rPr/>
        <w:t>Законом Брянской области от 7 октября 2008 г. № 80-З в пункт 12 статьи 35 внесены изменения</w:t>
      </w:r>
    </w:p>
    <w:p>
      <w:pPr>
        <w:pStyle w:val="Style221"/>
        <w:rPr/>
      </w:pPr>
      <w:r>
        <w:rPr/>
        <w:t>См. текст пункта в предыдущей редакции</w:t>
      </w:r>
    </w:p>
    <w:p>
      <w:pPr>
        <w:pStyle w:val="Style14"/>
        <w:rPr/>
      </w:pPr>
      <w:r>
        <w:rPr>
          <w:rStyle w:val="Style10"/>
        </w:rPr>
        <w:t>12.</w:t>
      </w:r>
      <w:r>
        <w:rPr/>
        <w:t xml:space="preserve"> Негосударственные организации телерадиовещания, выполнившие условия </w:t>
      </w:r>
      <w:hyperlink w:anchor="Lbl346">
        <w:r>
          <w:rPr>
            <w:rStyle w:val="Style9"/>
          </w:rPr>
          <w:t>пункта 6 статьи 34</w:t>
        </w:r>
      </w:hyperlink>
      <w:r>
        <w:rPr/>
        <w:t xml:space="preserve"> настоящего Закона, предоставляют зарегистрированным кандидатам, избирательным объединениям, зарегистрировавшим единые списки кандидатов, платное эфирное время для проведения предвыборной агитации. Размер и условия оплаты эфирного времени должны быть едиными для всех зарегистрированных кандидатов, избирательных объединений. Даты и время выхода в эфир предвыборных агитационных материалов каждого зарегистрированного кандидата, избирательного объединения, зарегистрировавшего единый список кандидатов,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указанными избирательными объединениями.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pPr>
        <w:pStyle w:val="Style14"/>
        <w:rPr/>
      </w:pPr>
      <w:bookmarkStart w:id="548" w:name="Lbl3513"/>
      <w:bookmarkEnd w:id="548"/>
      <w:r>
        <w:rPr>
          <w:rStyle w:val="Style10"/>
        </w:rPr>
        <w:t>13.</w:t>
      </w:r>
      <w:r>
        <w:rPr/>
        <w:t xml:space="preserve"> Если зарегистрированный кандидат, избирательное объединение, зарегистрировавшее единый список кандидатов, после проведения жеребьевки откажутся от использования эфирного времени, они обязаны не позднее чем за пять дней до выхода агитационного материала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зарегистрировавшего единый список кандидатов, в соответствии с настоящим пунктом от использования платного эфирного времени останется нераспределенное платное эфирное время, оно может быть предоставлено за плату соответственно зарегистрированным кандидатам, избирательным . объединениям, подавшим заявку на предоставление такого эфирного времени, на равных условиях.</w:t>
      </w:r>
    </w:p>
    <w:p>
      <w:pPr>
        <w:pStyle w:val="Style221"/>
        <w:rPr/>
      </w:pPr>
      <w:bookmarkStart w:id="549" w:name="Lbl3514"/>
      <w:bookmarkEnd w:id="549"/>
      <w:r>
        <w:rPr/>
        <w:t>Законом Брянской области от 7 октября 2008 г. № 80-З в пункт 14 статьи 35 внесены изменения</w:t>
      </w:r>
    </w:p>
    <w:p>
      <w:pPr>
        <w:pStyle w:val="Style221"/>
        <w:rPr/>
      </w:pPr>
      <w:r>
        <w:rPr/>
        <w:t>См. текст пункта в предыдущей редакции</w:t>
      </w:r>
    </w:p>
    <w:p>
      <w:pPr>
        <w:pStyle w:val="Style14"/>
        <w:rPr/>
      </w:pPr>
      <w:r>
        <w:rPr>
          <w:rStyle w:val="Style10"/>
        </w:rPr>
        <w:t>14.</w:t>
      </w:r>
      <w:r>
        <w:rPr/>
        <w:t xml:space="preserve"> Предоставление эфирного времени зарегистрированным кандидатам, избирательным объединениям, зарегистрировавшим единые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предусмотренные </w:t>
      </w:r>
      <w:hyperlink w:anchor="Lbl346">
        <w:r>
          <w:rPr>
            <w:rStyle w:val="Style9"/>
          </w:rPr>
          <w:t>пунктом 6 статьи 34</w:t>
        </w:r>
      </w:hyperlink>
      <w:r>
        <w:rPr/>
        <w:t xml:space="preserve"> настоящего Закона, не вправе предоставлять зарегистрированным кандидатам, избирательным объединениям, зарегистрировавшим единые списки кандидатов, эфирное время для целей предвыборной агитации.</w:t>
      </w:r>
    </w:p>
    <w:p>
      <w:pPr>
        <w:pStyle w:val="Style14"/>
        <w:rPr/>
      </w:pPr>
      <w:bookmarkStart w:id="550" w:name="Lbl3515"/>
      <w:bookmarkEnd w:id="550"/>
      <w:r>
        <w:rPr>
          <w:rStyle w:val="Style10"/>
        </w:rPr>
        <w:t>15.</w:t>
      </w:r>
      <w:r>
        <w:rPr/>
        <w:t xml:space="preserve">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исполнение обязательств по договору с указанием программы вещания, названия передачи, даты и времени ее выхода в эфир.</w:t>
      </w:r>
    </w:p>
    <w:p>
      <w:pPr>
        <w:pStyle w:val="Style14"/>
        <w:rPr/>
      </w:pPr>
      <w:bookmarkStart w:id="551" w:name="Lbl3516"/>
      <w:bookmarkEnd w:id="551"/>
      <w:r>
        <w:rPr>
          <w:rStyle w:val="Style10"/>
        </w:rPr>
        <w:t>16.</w:t>
      </w:r>
      <w:r>
        <w:rPr/>
        <w:t xml:space="preserve"> Платежный документ о перечислении в полном объеме средств в оплату стоимости эфирного времени представляется филиалу Сберегательного банка Российской Федерации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Style14"/>
        <w:rPr/>
      </w:pPr>
      <w:bookmarkStart w:id="552" w:name="Lbl3517"/>
      <w:bookmarkEnd w:id="552"/>
      <w:r>
        <w:rPr>
          <w:rStyle w:val="Style10"/>
        </w:rPr>
        <w:t>17.</w:t>
      </w:r>
      <w:r>
        <w:rPr/>
        <w:t xml:space="preserve">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Style14"/>
        <w:rPr/>
      </w:pPr>
      <w:bookmarkStart w:id="553" w:name="Lbl3518"/>
      <w:bookmarkEnd w:id="553"/>
      <w:r>
        <w:rPr>
          <w:rStyle w:val="Style10"/>
        </w:rPr>
        <w:t>18.</w:t>
      </w:r>
      <w:r>
        <w:rPr/>
        <w:t xml:space="preserve"> Запрещается прерывать передачу предвыборных агитационных материалов зарегистрированного кандидата, избирательного объединения, зарегистрировавшего единый список кандидатов, в том числе рекламой товаров, работ и услуг.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w:t>
      </w:r>
    </w:p>
    <w:p>
      <w:pPr>
        <w:pStyle w:val="Style14"/>
        <w:rPr/>
      </w:pPr>
      <w:bookmarkStart w:id="554" w:name="Lbl3519"/>
      <w:bookmarkEnd w:id="554"/>
      <w:r>
        <w:rPr>
          <w:rStyle w:val="Style10"/>
        </w:rPr>
        <w:t>19.</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избирательных комиссий.</w:t>
      </w:r>
    </w:p>
    <w:p>
      <w:pPr>
        <w:pStyle w:val="Colont"/>
        <w:rPr/>
      </w:pPr>
      <w:bookmarkStart w:id="555" w:name="Lbl36"/>
      <w:bookmarkEnd w:id="555"/>
      <w:r>
        <w:rPr/>
        <w:t>Статья 36</w:t>
      </w:r>
    </w:p>
    <w:p>
      <w:pPr>
        <w:pStyle w:val="Article"/>
        <w:rPr/>
      </w:pPr>
      <w:r>
        <w:rPr>
          <w:rStyle w:val="Style10"/>
        </w:rPr>
        <w:t>Статья 36.</w:t>
      </w:r>
      <w:r>
        <w:rPr/>
        <w:t xml:space="preserve"> Условия проведения предвыборной агитации через периодические печатные издания</w:t>
      </w:r>
    </w:p>
    <w:p>
      <w:pPr>
        <w:pStyle w:val="Style14"/>
        <w:rPr/>
      </w:pPr>
      <w:bookmarkStart w:id="556" w:name="Lbl361"/>
      <w:bookmarkEnd w:id="556"/>
      <w:r>
        <w:rPr>
          <w:rStyle w:val="Style10"/>
        </w:rPr>
        <w:t>1.</w:t>
      </w:r>
      <w:r>
        <w:rPr/>
        <w:t xml:space="preserve"> Зарегистрированные кандидаты, избирательные объединения, зарегистрировавшие единые списки кандидатов, имеют право на предоставление им бесплатной печатной площади в муниципальных периодических печатных изданиях, распространяемых на территории, на которой проводятся выборы, и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равные условия.</w:t>
      </w:r>
    </w:p>
    <w:p>
      <w:pPr>
        <w:pStyle w:val="Style221"/>
        <w:rPr/>
      </w:pPr>
      <w:bookmarkStart w:id="557" w:name="Lbl362"/>
      <w:bookmarkEnd w:id="557"/>
      <w:r>
        <w:rPr/>
        <w:t>Законом Брянской области от 3 июня 2011 г. № 48-З в пункт 2 статьи 36 внесены изменения</w:t>
      </w:r>
    </w:p>
    <w:p>
      <w:pPr>
        <w:pStyle w:val="Style221"/>
        <w:rPr/>
      </w:pPr>
      <w:r>
        <w:rPr/>
        <w:t>См. текст пункта в предыдущей редакции</w:t>
      </w:r>
    </w:p>
    <w:p>
      <w:pPr>
        <w:pStyle w:val="Style14"/>
        <w:rPr/>
      </w:pPr>
      <w:r>
        <w:rPr>
          <w:rStyle w:val="Style10"/>
        </w:rPr>
        <w:t>2.</w:t>
      </w:r>
      <w:r>
        <w:rPr/>
        <w:t xml:space="preserve"> Общий еженедельный объем безвозмездной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единые списки кандидатов, составляет не менее 10 процентов от общего объема еженедельной печатной площади соответствующего издания в период, установленный </w:t>
      </w:r>
      <w:hyperlink w:anchor="Lbl342">
        <w:r>
          <w:rPr>
            <w:rStyle w:val="Style9"/>
          </w:rPr>
          <w:t>пунктом 2 статьи 34</w:t>
        </w:r>
      </w:hyperlink>
      <w:r>
        <w:rPr/>
        <w:t xml:space="preserve"> настоящего Закона. Информация об общем объеме безвозмездной печатной площади, которую такое периодическое печатное издание предоставляет для целей предвыборной агитации, публикуется в данном издании не позднее чем через 30 дней после публикации решения о назначении выборов и направляется в избирательную комиссию муниципального образования вместе со сведениями, указанными в </w:t>
      </w:r>
      <w:hyperlink w:anchor="Lbl346">
        <w:r>
          <w:rPr>
            <w:rStyle w:val="Style9"/>
          </w:rPr>
          <w:t>пункте 6 статьи 34</w:t>
        </w:r>
      </w:hyperlink>
      <w:r>
        <w:rPr/>
        <w:t xml:space="preserve"> настоящего Закона.</w:t>
      </w:r>
    </w:p>
    <w:p>
      <w:pPr>
        <w:pStyle w:val="Style14"/>
        <w:rPr/>
      </w:pPr>
      <w:bookmarkStart w:id="558" w:name="Lbl363"/>
      <w:bookmarkEnd w:id="558"/>
      <w:r>
        <w:rPr>
          <w:rStyle w:val="Style10"/>
        </w:rPr>
        <w:t>3.</w:t>
      </w:r>
      <w:r>
        <w:rPr/>
        <w:t xml:space="preserve"> Половина общего объема бесплатной печатной площади предоставляется редакцией каждого муниципального периодического печатного издания зарегистрированным кандидатам, другая половина — избирательным объединениям, зарегистрировавшим единые списки кандидатов.</w:t>
      </w:r>
    </w:p>
    <w:p>
      <w:pPr>
        <w:pStyle w:val="Style14"/>
        <w:rPr/>
      </w:pPr>
      <w:bookmarkStart w:id="559" w:name="Lbl364"/>
      <w:bookmarkEnd w:id="559"/>
      <w:r>
        <w:rPr>
          <w:rStyle w:val="Style10"/>
        </w:rPr>
        <w:t>4.</w:t>
      </w:r>
      <w:r>
        <w:rPr/>
        <w:t xml:space="preserve"> После завершения регистрации кандидатов, единых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единые списки кандидатов,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Lbl151">
        <w:r>
          <w:rPr>
            <w:rStyle w:val="Style9"/>
          </w:rPr>
          <w:t>пункте 1 статьи 15</w:t>
        </w:r>
      </w:hyperlink>
      <w:r>
        <w:rPr/>
        <w:t xml:space="preserve"> настоящего Закона. Результаты жеребьевки оформляются протоколом.</w:t>
      </w:r>
    </w:p>
    <w:p>
      <w:pPr>
        <w:pStyle w:val="Style14"/>
        <w:rPr/>
      </w:pPr>
      <w:r>
        <w:rPr/>
        <w:t xml:space="preserve">Дата опубликования предвыборных агитационных материалов зарегистрированного кандидата, избирательного объединения, зарегистрировавшего единый список кандидатов,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Lbl364">
        <w:r>
          <w:rPr>
            <w:rStyle w:val="Style9"/>
          </w:rPr>
          <w:t>пункте 4</w:t>
        </w:r>
      </w:hyperlink>
      <w:r>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Lbl151">
        <w:r>
          <w:rPr>
            <w:rStyle w:val="Style9"/>
          </w:rPr>
          <w:t>пункте 1 статьи 15</w:t>
        </w:r>
      </w:hyperlink>
      <w:r>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14"/>
        <w:rPr/>
      </w:pPr>
      <w:bookmarkStart w:id="560" w:name="Lbl365"/>
      <w:bookmarkEnd w:id="560"/>
      <w:r>
        <w:rPr>
          <w:rStyle w:val="Style10"/>
        </w:rPr>
        <w:t>5.</w:t>
      </w:r>
      <w:r>
        <w:rPr/>
        <w:t xml:space="preserve">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единые списки кандидатов. Размер и условия оплаты печатной площади должны быть едиными для всех зарегистрированных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10 процентов от общего объема еженедельной печатной площади соответствующего издания, но не должен превышать этот объем более чем в два раза.</w:t>
      </w:r>
    </w:p>
    <w:p>
      <w:pPr>
        <w:pStyle w:val="Style14"/>
        <w:rPr/>
      </w:pPr>
      <w:bookmarkStart w:id="561" w:name="Lbl366"/>
      <w:bookmarkEnd w:id="561"/>
      <w:r>
        <w:rPr>
          <w:rStyle w:val="Style10"/>
        </w:rPr>
        <w:t>6.</w:t>
      </w:r>
      <w:r>
        <w:rPr/>
        <w:t xml:space="preserve"> Половина общего объема платной печатной площади резервируется редакцией муниципального периодического печатного издания для зарегистрированных кандидатов, другая половина — для избирательных объединений, зарегистрировавших единые списки кандидатов. При этом каждый зарегистрированный кандидат, каждое избирательное объединение, зарегистрировавшее единый список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единые списки кандидатов.</w:t>
      </w:r>
    </w:p>
    <w:p>
      <w:pPr>
        <w:pStyle w:val="Style221"/>
        <w:rPr/>
      </w:pPr>
      <w:bookmarkStart w:id="562" w:name="Lbl367"/>
      <w:bookmarkEnd w:id="562"/>
      <w:r>
        <w:rPr/>
        <w:t>Законом Брянской области от 7 октября 2008 г. № 80-З в пункт 7 статьи 36 внесены изменения</w:t>
      </w:r>
    </w:p>
    <w:p>
      <w:pPr>
        <w:pStyle w:val="Style221"/>
        <w:rPr/>
      </w:pPr>
      <w:r>
        <w:rPr/>
        <w:t>См. текст пункта в предыдущей редакции</w:t>
      </w:r>
    </w:p>
    <w:p>
      <w:pPr>
        <w:pStyle w:val="Style14"/>
        <w:rPr/>
      </w:pPr>
      <w:r>
        <w:rPr>
          <w:rStyle w:val="Style10"/>
        </w:rPr>
        <w:t>7.</w:t>
      </w:r>
      <w:r>
        <w:rPr/>
        <w:t xml:space="preserve"> Редакции муниципальных периодических печатных изданий, выходящих реже одного раза в неделю, выполнившие условия, предусмотренные </w:t>
      </w:r>
      <w:hyperlink w:anchor="Lbl346">
        <w:r>
          <w:rPr>
            <w:rStyle w:val="Style9"/>
          </w:rPr>
          <w:t>пунктом 6 статьи 34</w:t>
        </w:r>
      </w:hyperlink>
      <w:r>
        <w:rPr/>
        <w:t xml:space="preserve"> настоящего Закона, предоставляют зарегистрированным кандидатам, избирательным объединениям, зарегистрировавшим единые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единые списки кандидатов, редакциями указанных периодических печатных изданий, определяется соответствующей редакцией.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Печатная площадь предоставляется на основании договора, заключенного после проведения жеребьевки. Жеребьевка проводится в срок, установленный </w:t>
      </w:r>
      <w:hyperlink w:anchor="Lbl364">
        <w:r>
          <w:rPr>
            <w:rStyle w:val="Style9"/>
          </w:rPr>
          <w:t>пунктом 4</w:t>
        </w:r>
      </w:hyperlink>
      <w:r>
        <w:rPr/>
        <w:t xml:space="preserve"> настоящей статьи.</w:t>
      </w:r>
    </w:p>
    <w:p>
      <w:pPr>
        <w:pStyle w:val="Style14"/>
        <w:rPr/>
      </w:pPr>
      <w:bookmarkStart w:id="563" w:name="Lbl368"/>
      <w:bookmarkEnd w:id="563"/>
      <w:r>
        <w:rPr>
          <w:rStyle w:val="Style10"/>
        </w:rPr>
        <w:t>8.</w:t>
      </w:r>
      <w:r>
        <w:rPr/>
        <w:t xml:space="preserve"> Если зарегистрированный кандидат, избирательное объединение, зарегистрировавшее единый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pPr>
        <w:pStyle w:val="Style221"/>
        <w:rPr/>
      </w:pPr>
      <w:bookmarkStart w:id="564" w:name="Lbl369"/>
      <w:bookmarkEnd w:id="564"/>
      <w:r>
        <w:rPr/>
        <w:t>Законом Брянской области от 7 октября 2008 г. № 80-З в пункт 9 статьи 36 внесены изменения</w:t>
      </w:r>
    </w:p>
    <w:p>
      <w:pPr>
        <w:pStyle w:val="Style221"/>
        <w:rPr/>
      </w:pPr>
      <w:r>
        <w:rPr/>
        <w:t>См. текст пункта в предыдущей редакции</w:t>
      </w:r>
    </w:p>
    <w:p>
      <w:pPr>
        <w:pStyle w:val="Style14"/>
        <w:rPr/>
      </w:pPr>
      <w:r>
        <w:rPr>
          <w:rStyle w:val="Style10"/>
        </w:rPr>
        <w:t>9.</w:t>
      </w:r>
      <w:r>
        <w:rPr/>
        <w:t xml:space="preserve">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редакцией периодического печатного издания с зарегистрированным кандидатом, избирательным объединением, зарегистрировавшим единый список кандидатов. Редакции негосударственных периодических печатных изданий, не выполнившие условия, предусмотренные </w:t>
      </w:r>
      <w:hyperlink w:anchor="Lbl346">
        <w:r>
          <w:rPr>
            <w:rStyle w:val="Style9"/>
          </w:rPr>
          <w:t>пунктом 6 статьи 34</w:t>
        </w:r>
      </w:hyperlink>
      <w:r>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 Редакции негосударственных периодических печатных изданий, выполнившие условия, предусмотренные </w:t>
      </w:r>
      <w:hyperlink w:anchor="Lbl346">
        <w:r>
          <w:rPr>
            <w:rStyle w:val="Style9"/>
          </w:rPr>
          <w:t>пунктом 6 статьи 34</w:t>
        </w:r>
      </w:hyperlink>
      <w:r>
        <w:rPr/>
        <w:t xml:space="preserve"> настоящего Закона, вправе отказать в предоставлении печатной площади для проведения предвыборной агитации.</w:t>
      </w:r>
    </w:p>
    <w:p>
      <w:pPr>
        <w:pStyle w:val="Style14"/>
        <w:rPr/>
      </w:pPr>
      <w:bookmarkStart w:id="565" w:name="Lbl3610"/>
      <w:bookmarkEnd w:id="565"/>
      <w:r>
        <w:rPr>
          <w:rStyle w:val="Style10"/>
        </w:rPr>
        <w:t>10.</w:t>
      </w:r>
      <w:r>
        <w:rPr/>
        <w:t xml:space="preserve"> Платежный документ о перечислении в полном объеме средств в оплату стоимости печатной площади представляется филиалу Сберегательного банка Российской Федерации зарегистрированным кандидатом, избирательным объединением, зарегистрировавшим единый список кандидатов, не позднее чем за два дня до дня опубликования предвыборного агитационного материала. Копия платежного документа с отметкой филиала Сберегательного банка Российской Федерации представляется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Style14"/>
        <w:rPr/>
      </w:pPr>
      <w:bookmarkStart w:id="566" w:name="Lbl3611"/>
      <w:bookmarkEnd w:id="566"/>
      <w:r>
        <w:rPr>
          <w:rStyle w:val="Style10"/>
        </w:rPr>
        <w:t>11.</w:t>
      </w:r>
      <w:r>
        <w:rPr/>
        <w:t xml:space="preserve">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единый список кандидатов.</w:t>
      </w:r>
    </w:p>
    <w:p>
      <w:pPr>
        <w:pStyle w:val="Style14"/>
        <w:rPr/>
      </w:pPr>
      <w:bookmarkStart w:id="567" w:name="Lbl3612"/>
      <w:bookmarkEnd w:id="567"/>
      <w:r>
        <w:rPr>
          <w:rStyle w:val="Style10"/>
        </w:rPr>
        <w:t>12.</w:t>
      </w:r>
      <w:r>
        <w:rPr/>
        <w:t xml:space="preserve"> Редакции периодических печатных изданий, публикующие предвыборные агитационные материалы, не вправе отдавать предпочтение какому-либо зарегистрированному кандидату, избирательному объединению, зарегистрировавшему единый список кандидатов, путем изменения тиража и периодичности выхода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w:t>
      </w:r>
    </w:p>
    <w:p>
      <w:pPr>
        <w:pStyle w:val="Style221"/>
        <w:rPr/>
      </w:pPr>
      <w:bookmarkStart w:id="568" w:name="Lbl3613"/>
      <w:bookmarkEnd w:id="568"/>
      <w:r>
        <w:rPr/>
        <w:t>Законом Брянской области от 3 июня 2011 г. № 48-З в пункт 13 статьи 36 внесены изменения</w:t>
      </w:r>
    </w:p>
    <w:p>
      <w:pPr>
        <w:pStyle w:val="Style221"/>
        <w:rPr/>
      </w:pPr>
      <w:r>
        <w:rPr/>
        <w:t>См. текст пункта в предыдущей редакции</w:t>
      </w:r>
    </w:p>
    <w:p>
      <w:pPr>
        <w:pStyle w:val="Style14"/>
        <w:rPr/>
      </w:pPr>
      <w:r>
        <w:rPr>
          <w:rStyle w:val="Style10"/>
        </w:rPr>
        <w:t>13.</w:t>
      </w:r>
      <w:r>
        <w:rPr/>
        <w:t xml:space="preserve"> Во всех материалах, помещаемых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единый список кандидатов, должна помещаться информация о том, из избирательного фонда какого кандидата, какого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pStyle w:val="Colont"/>
        <w:rPr/>
      </w:pPr>
      <w:bookmarkStart w:id="569" w:name="Lbl37"/>
      <w:bookmarkEnd w:id="569"/>
      <w:r>
        <w:rPr/>
        <w:t>Статья 37</w:t>
      </w:r>
    </w:p>
    <w:p>
      <w:pPr>
        <w:pStyle w:val="Article"/>
        <w:rPr/>
      </w:pPr>
      <w:r>
        <w:rPr>
          <w:rStyle w:val="Style10"/>
        </w:rPr>
        <w:t>Статья 37.</w:t>
      </w:r>
      <w:r>
        <w:rPr/>
        <w:t xml:space="preserve"> Условия проведения предвыборной агитации посредством агитационных публичных мероприятий. Условия выпуска и распространения предвыборных печатных, аудиовизуальных и иных агитационных материалов и ограничения при проведении предвыборной агитации</w:t>
      </w:r>
    </w:p>
    <w:p>
      <w:pPr>
        <w:pStyle w:val="Style14"/>
        <w:rPr/>
      </w:pPr>
      <w:bookmarkStart w:id="570" w:name="Lbl371"/>
      <w:bookmarkEnd w:id="570"/>
      <w:r>
        <w:rPr>
          <w:rStyle w:val="Style10"/>
        </w:rPr>
        <w:t>1.</w:t>
      </w:r>
      <w:r>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единые списки кандидатов, в организации и проведении агитационных публичных мероприятий.</w:t>
      </w:r>
    </w:p>
    <w:p>
      <w:pPr>
        <w:pStyle w:val="Style14"/>
        <w:rPr/>
      </w:pPr>
      <w:bookmarkStart w:id="571" w:name="Lbl372"/>
      <w:bookmarkEnd w:id="571"/>
      <w:r>
        <w:rPr>
          <w:rStyle w:val="Style10"/>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14"/>
        <w:rPr/>
      </w:pPr>
      <w:bookmarkStart w:id="572" w:name="Lbl373"/>
      <w:bookmarkEnd w:id="572"/>
      <w:r>
        <w:rPr>
          <w:rStyle w:val="Style10"/>
        </w:rPr>
        <w:t>3.</w:t>
      </w:r>
      <w:r>
        <w:rPr/>
        <w:t xml:space="preserve"> По заявке зарегистрированного кандидата, избирательного объединения, зарегистрировавшего единый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установленное избирательной комиссией муниципального образования либо по ее поручению окружной избирательной комиссией время зарегистрированному кандидату, его доверенным лицам, уполномоченным представителям, доверенным лицам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избирательных объединений.</w:t>
      </w:r>
    </w:p>
    <w:p>
      <w:pPr>
        <w:pStyle w:val="Style221"/>
        <w:rPr/>
      </w:pPr>
      <w:bookmarkStart w:id="573" w:name="Lbl374"/>
      <w:bookmarkEnd w:id="573"/>
      <w:r>
        <w:rPr/>
        <w:t>Законом Брянской области от 3 июня 2011 г. № 48-З в пункт 4 статьи 37 внесены изменения</w:t>
      </w:r>
    </w:p>
    <w:p>
      <w:pPr>
        <w:pStyle w:val="Style221"/>
        <w:rPr/>
      </w:pPr>
      <w:r>
        <w:rPr/>
        <w:t>См. текст пункта в предыдущей редакции</w:t>
      </w:r>
    </w:p>
    <w:p>
      <w:pPr>
        <w:pStyle w:val="Style14"/>
        <w:rPr/>
      </w:pPr>
      <w:r>
        <w:rPr>
          <w:rStyle w:val="Style10"/>
        </w:rPr>
        <w:t>4.</w:t>
      </w:r>
      <w:r>
        <w:rPr/>
        <w:t xml:space="preserve"> Если указанное в </w:t>
      </w:r>
      <w:hyperlink w:anchor="Lbl373">
        <w:r>
          <w:rPr>
            <w:rStyle w:val="Style9"/>
          </w:rPr>
          <w:t>пункте 3</w:t>
        </w:r>
      </w:hyperlink>
      <w:r>
        <w:rPr/>
        <w:t xml:space="preserve"> настоящей статьи помещение, а равно помещение, находящееся в собственности организации, имеющей на день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единый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комиссию, зарегистрировавшую кандидата, список кандидатов,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221"/>
        <w:rPr/>
      </w:pPr>
      <w:bookmarkStart w:id="574" w:name="Lbl3741"/>
      <w:bookmarkEnd w:id="574"/>
      <w:r>
        <w:rPr/>
        <w:t>Законом Брянской области от 3 июня 2011 г. № 48-З статья 37 дополнена пунктом 4.1</w:t>
      </w:r>
    </w:p>
    <w:p>
      <w:pPr>
        <w:pStyle w:val="Style14"/>
        <w:rPr/>
      </w:pPr>
      <w:r>
        <w:rPr>
          <w:rStyle w:val="Style10"/>
        </w:rPr>
        <w:t>4.1.</w:t>
      </w:r>
      <w:r>
        <w:rPr/>
        <w:t xml:space="preserve">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уведомления обязана разместить содержащуюся в нем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 избирательных объединений.</w:t>
      </w:r>
    </w:p>
    <w:p>
      <w:pPr>
        <w:pStyle w:val="Style14"/>
        <w:rPr/>
      </w:pPr>
      <w:bookmarkStart w:id="575" w:name="Lbl375"/>
      <w:bookmarkEnd w:id="575"/>
      <w:r>
        <w:rPr>
          <w:rStyle w:val="Style10"/>
        </w:rPr>
        <w:t>5.</w:t>
      </w:r>
      <w:r>
        <w:rPr/>
        <w:t xml:space="preserve"> Заявки на выделение помещений, указанных в </w:t>
      </w:r>
      <w:hyperlink w:anchor="Lbl373">
        <w:r>
          <w:rPr>
            <w:rStyle w:val="Style9"/>
          </w:rPr>
          <w:t>пунктах 3</w:t>
        </w:r>
      </w:hyperlink>
      <w:r>
        <w:rPr/>
        <w:t xml:space="preserve"> и </w:t>
      </w:r>
      <w:hyperlink w:anchor="Lbl374">
        <w:r>
          <w:rPr>
            <w:rStyle w:val="Style9"/>
          </w:rPr>
          <w:t>4</w:t>
        </w:r>
      </w:hyperlink>
      <w:r>
        <w:rPr/>
        <w:t xml:space="preserve"> настоящей статьи, для проведения встреч зарегистрированных кандидатов, их доверенных лиц, уполномоченных представителей, доверенных лиц избирательных объединений, зарегистрировавших единые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14"/>
        <w:rPr/>
      </w:pPr>
      <w:bookmarkStart w:id="576" w:name="Lbl376"/>
      <w:bookmarkEnd w:id="576"/>
      <w:r>
        <w:rPr>
          <w:rStyle w:val="Style10"/>
        </w:rPr>
        <w:t>6.</w:t>
      </w:r>
      <w:r>
        <w:rPr/>
        <w:t xml:space="preserve"> Кандидаты, избирательные объединения, выдвинувшие единые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14"/>
        <w:rPr/>
      </w:pPr>
      <w:bookmarkStart w:id="577" w:name="Lbl377"/>
      <w:bookmarkEnd w:id="577"/>
      <w:r>
        <w:rPr>
          <w:rStyle w:val="Style10"/>
        </w:rPr>
        <w:t>7.</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уполномоченных представителей, доверенных лиц избирательных объединений, зарегистрировавших единые списки кандидатов,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уполномоченные представители либо доверенные лица всех избирательных объединений оповещаются о месте и времени встречи не позднее чем за три дня до ее проведения.</w:t>
      </w:r>
    </w:p>
    <w:p>
      <w:pPr>
        <w:pStyle w:val="Style14"/>
        <w:rPr/>
      </w:pPr>
      <w:bookmarkStart w:id="578" w:name="Lbl378"/>
      <w:bookmarkEnd w:id="578"/>
      <w:r>
        <w:rPr>
          <w:rStyle w:val="Style10"/>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14"/>
        <w:rPr/>
      </w:pPr>
      <w:bookmarkStart w:id="579" w:name="Lbl379"/>
      <w:bookmarkEnd w:id="579"/>
      <w:r>
        <w:rPr>
          <w:rStyle w:val="Style10"/>
        </w:rPr>
        <w:t>9.</w:t>
      </w:r>
      <w:r>
        <w:rPr/>
        <w:t xml:space="preserve"> Кандидаты, избирательные объединения, выдвинувшие единые списки кандидатов,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14"/>
        <w:rPr/>
      </w:pPr>
      <w:bookmarkStart w:id="580" w:name="Lbl3710"/>
      <w:bookmarkEnd w:id="580"/>
      <w:r>
        <w:rPr>
          <w:rStyle w:val="Style10"/>
        </w:rPr>
        <w:t>10.</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единые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публикации решения о назначении выборов депутатов представительного органа муниципального образования и в тот же срок представлены в избирательную комиссию муниципального образования. Организация, индивидуальный предприниматель, не выполнившие указанных требований, не вправе выполнять работы или оказывать услуги по изготовлению печатных агитационных материалов.</w:t>
      </w:r>
    </w:p>
    <w:p>
      <w:pPr>
        <w:pStyle w:val="Style14"/>
        <w:rPr/>
      </w:pPr>
      <w:bookmarkStart w:id="581" w:name="Lbl3711"/>
      <w:bookmarkEnd w:id="581"/>
      <w:r>
        <w:rPr>
          <w:rStyle w:val="Style10"/>
        </w:rPr>
        <w:t>11.</w:t>
      </w:r>
      <w:r>
        <w:rPr/>
        <w:t xml:space="preserve"> Организации, индивидуальные предприниматели, оказывающие рекламные услуги, обязаны обеспечить зарегистрированным кандидатам, избирательным объединениям, зарегистрировавшим единые списки кандидатов, равные условия для размещения агитационных материалов.</w:t>
      </w:r>
    </w:p>
    <w:p>
      <w:pPr>
        <w:pStyle w:val="Style14"/>
        <w:rPr/>
      </w:pPr>
      <w:bookmarkStart w:id="582" w:name="Lbl3712"/>
      <w:bookmarkEnd w:id="582"/>
      <w:r>
        <w:rPr>
          <w:rStyle w:val="Style10"/>
        </w:rPr>
        <w:t>12.</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14"/>
        <w:rPr/>
      </w:pPr>
      <w:bookmarkStart w:id="583" w:name="Lbl3713"/>
      <w:bookmarkEnd w:id="583"/>
      <w:r>
        <w:rPr>
          <w:rStyle w:val="Style10"/>
        </w:rPr>
        <w:t>13.</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соответствующую окружную избирательную комиссию, избирательным объединением, выдвинувшим единый список кандидатов, — в избирательную комиссию муниципального образования. Вместе с указанными материалами в соответствующую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14"/>
        <w:rPr/>
      </w:pPr>
      <w:bookmarkStart w:id="584" w:name="Lbl3714"/>
      <w:bookmarkEnd w:id="584"/>
      <w:r>
        <w:rPr>
          <w:rStyle w:val="Style10"/>
        </w:rPr>
        <w:t>14.</w:t>
      </w:r>
      <w:r>
        <w:rPr/>
        <w:t xml:space="preserve"> Агитационные материалы не могут содержать коммерческую рекламу.</w:t>
      </w:r>
    </w:p>
    <w:p>
      <w:pPr>
        <w:pStyle w:val="Style14"/>
        <w:rPr/>
      </w:pPr>
      <w:bookmarkStart w:id="585" w:name="Lbl3715"/>
      <w:bookmarkEnd w:id="585"/>
      <w:r>
        <w:rPr>
          <w:rStyle w:val="Style10"/>
        </w:rPr>
        <w:t>15.</w:t>
      </w:r>
      <w:r>
        <w:rPr/>
        <w:t xml:space="preserve">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согласно статье 54 Федерального закона «Об основных гарантиях избирательных прав и права на участие в референдуме граждан Российской Федерации» </w:t>
      </w:r>
      <w:hyperlink w:anchor="Lbl3712">
        <w:r>
          <w:rPr>
            <w:rStyle w:val="Style9"/>
          </w:rPr>
          <w:t>пунктами 12</w:t>
        </w:r>
      </w:hyperlink>
      <w:r>
        <w:rPr/>
        <w:t xml:space="preserve"> и </w:t>
      </w:r>
      <w:hyperlink w:anchor="Lbl3714">
        <w:r>
          <w:rPr>
            <w:rStyle w:val="Style9"/>
          </w:rPr>
          <w:t>14</w:t>
        </w:r>
      </w:hyperlink>
      <w:r>
        <w:rPr/>
        <w:t xml:space="preserve"> настоящей статьи. Запрещается распространение агитационных материалов с нарушением требований, установленных согласно статье 54 Федерального закона «Об основных гарантиях избирательных прав и права на участие в референдуме граждан Российской Федерации» </w:t>
      </w:r>
      <w:hyperlink w:anchor="Lbl328">
        <w:r>
          <w:rPr>
            <w:rStyle w:val="Style9"/>
          </w:rPr>
          <w:t>пунктом 8 статьи 32</w:t>
        </w:r>
      </w:hyperlink>
      <w:r>
        <w:rPr/>
        <w:t xml:space="preserve"> настоящего Закона и </w:t>
      </w:r>
      <w:hyperlink w:anchor="Lbl3713">
        <w:r>
          <w:rPr>
            <w:rStyle w:val="Style9"/>
          </w:rPr>
          <w:t>пунктом 13</w:t>
        </w:r>
      </w:hyperlink>
      <w:r>
        <w:rPr/>
        <w:t xml:space="preserve"> настоящей статьи.</w:t>
      </w:r>
    </w:p>
    <w:p>
      <w:pPr>
        <w:pStyle w:val="Style14"/>
        <w:rPr/>
      </w:pPr>
      <w:bookmarkStart w:id="586" w:name="Lbl3716"/>
      <w:bookmarkEnd w:id="586"/>
      <w:r>
        <w:rPr>
          <w:rStyle w:val="Style10"/>
        </w:rPr>
        <w:t>16.</w:t>
      </w:r>
      <w:r>
        <w:rPr/>
        <w:t xml:space="preserve"> Органы местного самоуправления по предложению окружной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указанных агитационных материалов и информационных материалов избирательных комиссий. Зарегистрированные кандидаты, уполномоченные представители избирательных объединений, зарегистрировавших единые списки кандидатов, вправе получить в соответствующей окружной избирательной комиссии список мест, выделенных для размещения печатных агитационных материалов. Зарегистрированным кандидатам, избирательным объединениям, зарегистрировавшим единые списки кандидатов, должна быть выделена равная площадь для размещения печатных агитационных материалов.</w:t>
      </w:r>
    </w:p>
    <w:p>
      <w:pPr>
        <w:pStyle w:val="Style14"/>
        <w:rPr/>
      </w:pPr>
      <w:bookmarkStart w:id="587" w:name="Lbl3717"/>
      <w:bookmarkEnd w:id="587"/>
      <w:r>
        <w:rPr>
          <w:rStyle w:val="Style10"/>
        </w:rPr>
        <w:t>17.</w:t>
      </w:r>
      <w:r>
        <w:rPr/>
        <w:t xml:space="preserve"> В случаях, не предусмотренных </w:t>
      </w:r>
      <w:hyperlink w:anchor="Lbl3716">
        <w:r>
          <w:rPr>
            <w:rStyle w:val="Style9"/>
          </w:rPr>
          <w:t>пунктом 16</w:t>
        </w:r>
      </w:hyperlink>
      <w:r>
        <w:rP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с согласия собственников, владельцев указанных объектов. Размещение указанных агитационных материалов на объекте, находящемся в государственной или муниципальной собственности или в собственности организации, имеющей на день публикации решения о назначении выборов депутатов областной Думы в своем уставном (складочном) капитале долю (вклад) Российской Федерации, субъектов Российской Федерации или муниципальных образований, превышающую (превышающий) 30 процентов, осуществляется на равных условиях для всех зарегистрированных кандидатов, избирательных объединений. За размещение указанных агитационных материалов на объекте, находящемся в государственной или муниципальной собственности, плата не взимается.</w:t>
      </w:r>
    </w:p>
    <w:p>
      <w:pPr>
        <w:pStyle w:val="Style14"/>
        <w:rPr/>
      </w:pPr>
      <w:bookmarkStart w:id="588" w:name="Lbl3718"/>
      <w:bookmarkEnd w:id="588"/>
      <w:r>
        <w:rPr>
          <w:rStyle w:val="Style10"/>
        </w:rPr>
        <w:t>18.</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избирательных комиссий, в 127 помещениях для голосования и на расстоянии менее 50 метров от входа в них.</w:t>
      </w:r>
    </w:p>
    <w:p>
      <w:pPr>
        <w:pStyle w:val="Style14"/>
        <w:rPr/>
      </w:pPr>
      <w:bookmarkStart w:id="589" w:name="Lbl3719"/>
      <w:bookmarkEnd w:id="589"/>
      <w:r>
        <w:rPr>
          <w:rStyle w:val="Style10"/>
        </w:rPr>
        <w:t>19.</w:t>
      </w:r>
      <w:r>
        <w:rPr/>
        <w:t xml:space="preserve"> Согласно статье 54 Федерального закона «Об основных гарантиях избирательных прав и права на участие в референдуме граждан Российской Федерации» положения </w:t>
      </w:r>
      <w:hyperlink w:anchor="Lbl379">
        <w:r>
          <w:rPr>
            <w:rStyle w:val="Style9"/>
          </w:rPr>
          <w:t>пунктов 9 — 18</w:t>
        </w:r>
      </w:hyperlink>
      <w:r>
        <w:rPr/>
        <w:t xml:space="preserve"> настоящей статьи не применяются в отношении агитационных материалов, распространяемых в соответствии со </w:t>
      </w:r>
      <w:hyperlink w:anchor="Lbl35">
        <w:r>
          <w:rPr>
            <w:rStyle w:val="Style9"/>
          </w:rPr>
          <w:t>статьями 35</w:t>
        </w:r>
      </w:hyperlink>
      <w:r>
        <w:rPr/>
        <w:t xml:space="preserve"> и </w:t>
      </w:r>
      <w:hyperlink w:anchor="Lbl36">
        <w:r>
          <w:rPr>
            <w:rStyle w:val="Style9"/>
          </w:rPr>
          <w:t>36</w:t>
        </w:r>
      </w:hyperlink>
      <w:r>
        <w:rPr/>
        <w:t xml:space="preserve"> настоящего Закона.</w:t>
      </w:r>
    </w:p>
    <w:p>
      <w:pPr>
        <w:pStyle w:val="Colont"/>
        <w:rPr/>
      </w:pPr>
      <w:bookmarkStart w:id="590" w:name="Lbl700"/>
      <w:bookmarkEnd w:id="590"/>
      <w:r>
        <w:rPr/>
        <w:t>Справочник наблюдателя — www.nablawiki.ru</w:t>
      </w:r>
    </w:p>
    <w:p>
      <w:pPr>
        <w:pStyle w:val="2"/>
        <w:rPr/>
      </w:pPr>
      <w:r>
        <w:rPr/>
        <w:t>Глава VII. Финансирование выборов депутатов представительного органа муниципального образования</w:t>
      </w:r>
    </w:p>
    <w:p>
      <w:pPr>
        <w:pStyle w:val="Colont"/>
        <w:rPr/>
      </w:pPr>
      <w:bookmarkStart w:id="591" w:name="Lbl38"/>
      <w:bookmarkEnd w:id="591"/>
      <w:r>
        <w:rPr/>
        <w:t>Статья 38</w:t>
      </w:r>
    </w:p>
    <w:p>
      <w:pPr>
        <w:pStyle w:val="Article"/>
        <w:rPr/>
      </w:pPr>
      <w:r>
        <w:rPr>
          <w:rStyle w:val="Style10"/>
        </w:rPr>
        <w:t>Статья 38.</w:t>
      </w:r>
      <w:r>
        <w:rPr/>
        <w:t xml:space="preserve"> Финансовое обеспечение подготовки и проведения выборов депутатов представительного органа муниципального образования, деятельности избирательных комиссий</w:t>
      </w:r>
    </w:p>
    <w:p>
      <w:pPr>
        <w:pStyle w:val="Style14"/>
        <w:rPr/>
      </w:pPr>
      <w:bookmarkStart w:id="592" w:name="Lbl381"/>
      <w:bookmarkEnd w:id="592"/>
      <w:r>
        <w:rPr>
          <w:rStyle w:val="Style10"/>
        </w:rPr>
        <w:t>1.</w:t>
      </w:r>
      <w:r>
        <w:rPr/>
        <w:t xml:space="preserve"> Расходы, связанные с подготовкой и проведением выборов депутатов представительного органа муниципального образования, обеспечением деятельности избирательных комиссий в течение срока их полномочий, производятся за счет средств, выделенных на эти цели из соответствующего бюджета. Финансирование указанных расходов осуществляется согласно утвержденной бюджетной росписи о распределении расходов соответствующего бюджета, но не позднее чем в 10-дневный срок со дня публикации решения о назначении выборов.</w:t>
      </w:r>
    </w:p>
    <w:p>
      <w:pPr>
        <w:pStyle w:val="Style14"/>
        <w:rPr/>
      </w:pPr>
      <w:bookmarkStart w:id="593" w:name="Lbl382"/>
      <w:bookmarkEnd w:id="593"/>
      <w:r>
        <w:rPr>
          <w:rStyle w:val="Style10"/>
        </w:rPr>
        <w:t>2.</w:t>
      </w:r>
      <w:r>
        <w:rPr/>
        <w:t xml:space="preserve"> Главным распорядителем средств, выделенных на подготовку и проведение выборов депутатов представительного органа муниципального образования и на обеспечение деятельности избирательных комиссий, является избирательная комиссия муниципального образования.</w:t>
      </w:r>
    </w:p>
    <w:p>
      <w:pPr>
        <w:pStyle w:val="Style14"/>
        <w:rPr/>
      </w:pPr>
      <w:bookmarkStart w:id="594" w:name="Lbl383"/>
      <w:bookmarkEnd w:id="594"/>
      <w:r>
        <w:rPr>
          <w:rStyle w:val="Style10"/>
        </w:rPr>
        <w:t>3.</w:t>
      </w:r>
      <w:r>
        <w:rPr/>
        <w:t xml:space="preserve"> Средства, выделенные на подготовку и проведение выборов депутатов представительного органа муниципального образования, избирательная комиссия муниципального образования распределяет между окружными избирательными комиссиями не позднее чем за 40 дней до дня голосования, а между и участковыми избирательными не позднее чем за 20 дней до дня голосования.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Style14"/>
        <w:rPr/>
      </w:pPr>
      <w:bookmarkStart w:id="595" w:name="Lbl384"/>
      <w:bookmarkEnd w:id="595"/>
      <w:r>
        <w:rPr>
          <w:rStyle w:val="Style10"/>
        </w:rPr>
        <w:t>4.</w:t>
      </w:r>
      <w:r>
        <w:rPr/>
        <w:t xml:space="preserve">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избирательными комиссиями самостоятельно на цели, определенные настоящим Законом.</w:t>
      </w:r>
    </w:p>
    <w:p>
      <w:pPr>
        <w:pStyle w:val="Style14"/>
        <w:rPr/>
      </w:pPr>
      <w:bookmarkStart w:id="596" w:name="Lbl385"/>
      <w:bookmarkEnd w:id="596"/>
      <w:r>
        <w:rPr>
          <w:rStyle w:val="Style10"/>
        </w:rPr>
        <w:t>5.</w:t>
      </w:r>
      <w:r>
        <w:rPr/>
        <w:t xml:space="preserve"> За счет средств, выделенных на подготовку и проведение выборов депутатов представительного органа муниципального образования и на обеспечение деятельности избирательных комиссий, финансируются следующие расходы:</w:t>
      </w:r>
    </w:p>
    <w:p>
      <w:pPr>
        <w:pStyle w:val="Style14"/>
        <w:rPr/>
      </w:pPr>
      <w:bookmarkStart w:id="597" w:name="Lbl3851"/>
      <w:bookmarkEnd w:id="597"/>
      <w:r>
        <w:rPr>
          <w:rStyle w:val="Style10"/>
        </w:rPr>
        <w:t>а)</w:t>
      </w:r>
      <w:r>
        <w:rPr/>
        <w:t xml:space="preserve">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Style14"/>
        <w:rPr/>
      </w:pPr>
      <w:bookmarkStart w:id="598" w:name="Lbl3852"/>
      <w:bookmarkEnd w:id="598"/>
      <w:r>
        <w:rPr>
          <w:rStyle w:val="Style10"/>
        </w:rPr>
        <w:t>б)</w:t>
      </w:r>
      <w:r>
        <w:rPr/>
        <w:t xml:space="preserve"> на изготовление печатной продукции и осуществление издательской деятельности;</w:t>
      </w:r>
    </w:p>
    <w:p>
      <w:pPr>
        <w:pStyle w:val="Style14"/>
        <w:rPr/>
      </w:pPr>
      <w:bookmarkStart w:id="599" w:name="Lbl3853"/>
      <w:bookmarkEnd w:id="599"/>
      <w:r>
        <w:rPr>
          <w:rStyle w:val="Style10"/>
        </w:rPr>
        <w:t>в)</w:t>
      </w:r>
      <w:r>
        <w:rPr/>
        <w:t xml:space="preserve">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pPr>
        <w:pStyle w:val="Style14"/>
        <w:rPr/>
      </w:pPr>
      <w:bookmarkStart w:id="600" w:name="Lbl3854"/>
      <w:bookmarkEnd w:id="600"/>
      <w:r>
        <w:rPr>
          <w:rStyle w:val="Style10"/>
        </w:rPr>
        <w:t>г)</w:t>
      </w:r>
      <w:r>
        <w:rPr/>
        <w:t xml:space="preserve"> транспортные расходы;</w:t>
      </w:r>
    </w:p>
    <w:p>
      <w:pPr>
        <w:pStyle w:val="Style14"/>
        <w:rPr/>
      </w:pPr>
      <w:bookmarkStart w:id="601" w:name="Lbl3855"/>
      <w:bookmarkEnd w:id="601"/>
      <w:r>
        <w:rPr>
          <w:rStyle w:val="Style10"/>
        </w:rPr>
        <w:t>д)</w:t>
      </w:r>
      <w:r>
        <w:rPr/>
        <w:t xml:space="preserve"> на доставку, хранение избирательной документации, подготовку ее к передаче в архив и на ее уничтожение;</w:t>
      </w:r>
    </w:p>
    <w:p>
      <w:pPr>
        <w:pStyle w:val="Style14"/>
        <w:rPr/>
      </w:pPr>
      <w:bookmarkStart w:id="602" w:name="Lbl3856"/>
      <w:bookmarkEnd w:id="602"/>
      <w:r>
        <w:rPr>
          <w:rStyle w:val="Style10"/>
        </w:rPr>
        <w:t>е)</w:t>
      </w:r>
      <w:r>
        <w:rPr/>
        <w:t xml:space="preserve"> на командировки и другие цели, связанные с подготовкой и проведением выборов, а также с обеспечением деятельности избирательной комиссии муниципального образования;</w:t>
      </w:r>
    </w:p>
    <w:p>
      <w:pPr>
        <w:pStyle w:val="Style14"/>
        <w:rPr/>
      </w:pPr>
      <w:bookmarkStart w:id="603" w:name="Lbl3857"/>
      <w:bookmarkEnd w:id="603"/>
      <w:r>
        <w:rPr>
          <w:rStyle w:val="Style10"/>
        </w:rPr>
        <w:t>ж)</w:t>
      </w:r>
      <w:r>
        <w:rPr/>
        <w:t xml:space="preserve"> на использование и эксплуатацию средств автоматизации, повышение правовой культуры избирателей и обучение организаторов выборов.</w:t>
      </w:r>
    </w:p>
    <w:p>
      <w:pPr>
        <w:pStyle w:val="Style14"/>
        <w:rPr/>
      </w:pPr>
      <w:bookmarkStart w:id="604" w:name="Lbl386"/>
      <w:bookmarkEnd w:id="604"/>
      <w:r>
        <w:rPr>
          <w:rStyle w:val="Style10"/>
        </w:rPr>
        <w:t>6.</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выделенных на подготовку и проведение выборов.</w:t>
      </w:r>
    </w:p>
    <w:p>
      <w:pPr>
        <w:pStyle w:val="Style14"/>
        <w:rPr/>
      </w:pPr>
      <w:bookmarkStart w:id="605" w:name="Lbl387"/>
      <w:bookmarkEnd w:id="605"/>
      <w:r>
        <w:rPr>
          <w:rStyle w:val="Style10"/>
        </w:rPr>
        <w:t>7.</w:t>
      </w:r>
      <w:r>
        <w:rPr/>
        <w:t xml:space="preserve"> Порядок открытия и ведения счетов, учета, отчетности и перечисления средств, выделенных на подготовку и проведение выборов депутатов представительного органа муниципального образования и на обеспечение деятельности избирательных комиссий, устанавливается Избирательной комиссией Брянской области по согласованию с Главным управлением Центрального банка Российской Федерации в Брянской области. В соответствии с Федеральным законом «Об основных гарантиях избирательных прав и права на участие, в референдуме граждан Российской Федерации» указанные средства перечисляются на счета, открываемые избирательным комиссиям в учреждениях Центрального банка Российской Федерации, а в случае отсутствия таких учреждений — в филиалах Сберегательного банка Российской Федерации. Плата за услуги банка по открытию счетов избирательных комиссий и проведению операций по счетам не взимается, за пользование средствами, находящимися на счетах, проценты банком не выплачиваются.</w:t>
      </w:r>
    </w:p>
    <w:p>
      <w:pPr>
        <w:pStyle w:val="Style14"/>
        <w:rPr/>
      </w:pPr>
      <w:bookmarkStart w:id="606" w:name="Lbl388"/>
      <w:bookmarkEnd w:id="606"/>
      <w:r>
        <w:rPr>
          <w:rStyle w:val="Style10"/>
        </w:rPr>
        <w:t>8.</w:t>
      </w:r>
      <w:r>
        <w:rPr/>
        <w:t xml:space="preserve"> Участковая избирательная комиссия не позднее чем через 10 дней со дня голосования представляет в избирательную комиссию муниципального образования отчет о поступлении участковой избирательной комиссии средств, выделенных на подготовку и проведение выборов депутатов представительного органа муниципального образования, и расходовании этих средств.</w:t>
      </w:r>
    </w:p>
    <w:p>
      <w:pPr>
        <w:pStyle w:val="Style14"/>
        <w:rPr/>
      </w:pPr>
      <w:bookmarkStart w:id="607" w:name="Lbl389"/>
      <w:bookmarkEnd w:id="607"/>
      <w:r>
        <w:rPr>
          <w:rStyle w:val="Style10"/>
        </w:rPr>
        <w:t>9.</w:t>
      </w:r>
      <w:r>
        <w:rPr/>
        <w:t xml:space="preserve"> Окружная избирательная комиссия не позднее чем через 35 дней со дня официального опубликования результатов выборов депутатов представительного органа муниципального образования в соответствующем одномандатном избирательном округе представляет в избирательную комиссию муниципального образования отчет о поступлении окружной избирательной комиссии средств, выделенных на подготовку и проведение выборов, и расходовании этих средств.</w:t>
      </w:r>
    </w:p>
    <w:p>
      <w:pPr>
        <w:pStyle w:val="Style14"/>
        <w:rPr/>
      </w:pPr>
      <w:bookmarkStart w:id="608" w:name="Lbl3810"/>
      <w:bookmarkEnd w:id="608"/>
      <w:r>
        <w:rPr>
          <w:rStyle w:val="Style10"/>
        </w:rPr>
        <w:t>10.</w:t>
      </w:r>
      <w:r>
        <w:rPr/>
        <w:t xml:space="preserve"> Избирательная комиссия муниципального образования не позднее чем через три месяца со дня официального опубликования общих результатов выборов депутатов представительного органа муниципального образования представляет в представительный орган муниципального образования отчет о расходовании средств, выделенных на подготовку и проведение выборов.</w:t>
      </w:r>
    </w:p>
    <w:p>
      <w:pPr>
        <w:pStyle w:val="Style14"/>
        <w:rPr/>
      </w:pPr>
      <w:bookmarkStart w:id="609" w:name="Lbl3811"/>
      <w:bookmarkEnd w:id="609"/>
      <w:r>
        <w:rPr>
          <w:rStyle w:val="Style10"/>
        </w:rPr>
        <w:t>11.</w:t>
      </w:r>
      <w:r>
        <w:rPr/>
        <w:t xml:space="preserve"> Неизрасходованные избирательными комиссиями средства, выделенные на подготовку и проведение выборов депутатов представительного органа муниципального образования и на обеспечение деятельности избирательных комиссий, должны быть возвращены избирательной комиссией муниципального образования в доход местного бюджета.</w:t>
      </w:r>
    </w:p>
    <w:p>
      <w:pPr>
        <w:pStyle w:val="Style221"/>
        <w:rPr/>
      </w:pPr>
      <w:bookmarkStart w:id="610" w:name="Lbl39"/>
      <w:bookmarkEnd w:id="610"/>
      <w:r>
        <w:rPr/>
        <w:t>Законом Брянской области от 3 июня 2011 г. № 48-З наименование статьи 39 изложено в новой редакции</w:t>
      </w:r>
    </w:p>
    <w:p>
      <w:pPr>
        <w:pStyle w:val="Style221"/>
        <w:rPr/>
      </w:pPr>
      <w:r>
        <w:rPr/>
        <w:t>См. текст наименования в предыдущей редакции</w:t>
      </w:r>
    </w:p>
    <w:p>
      <w:pPr>
        <w:pStyle w:val="Colont"/>
        <w:rPr/>
      </w:pPr>
      <w:r>
        <w:rPr/>
        <w:t>Статья 39</w:t>
      </w:r>
    </w:p>
    <w:p>
      <w:pPr>
        <w:pStyle w:val="Article"/>
        <w:rPr/>
      </w:pPr>
      <w:r>
        <w:rPr>
          <w:rStyle w:val="Style10"/>
        </w:rPr>
        <w:t>Статья 39.</w:t>
      </w:r>
      <w:r>
        <w:rPr/>
        <w:t xml:space="preserve"> Порядок создания и расходования избирательных фондов кандидатов, избирательных объединений</w:t>
      </w:r>
    </w:p>
    <w:p>
      <w:pPr>
        <w:pStyle w:val="Style14"/>
        <w:rPr/>
      </w:pPr>
      <w:bookmarkStart w:id="611" w:name="Lbl391"/>
      <w:bookmarkEnd w:id="611"/>
      <w:r>
        <w:rPr>
          <w:rStyle w:val="Style10"/>
        </w:rPr>
        <w:t>1.</w:t>
      </w:r>
      <w:r>
        <w:rPr/>
        <w:t xml:space="preserve"> Кандидат, выдвинутый по одномандатному избирательному округу, избирательное объединение, выдвинувшее единый список кандидатов, обязаны создать собственные избирательные фонды для финансирования своей избирательной кампании. Кандидат, выдвинутый только в составе единого списка кандидатов, избирательное объединение, выдвинувшее единый список кандидатов только по одномандатным избирательным округам, собственные избирательные фонды не создают.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pPr>
        <w:pStyle w:val="Style221"/>
        <w:rPr/>
      </w:pPr>
      <w:bookmarkStart w:id="612" w:name="Lbl392"/>
      <w:bookmarkEnd w:id="612"/>
      <w:r>
        <w:rPr/>
        <w:t>Законом Брянской области от 7 февраля 2014 г. № 8-З пункт 2 статьи 39 изложен в новой редакции</w:t>
      </w:r>
    </w:p>
    <w:p>
      <w:pPr>
        <w:pStyle w:val="Style221"/>
        <w:rPr/>
      </w:pPr>
      <w:r>
        <w:rPr/>
        <w:t>См. текст пункта в предыдущей редакции</w:t>
      </w:r>
    </w:p>
    <w:p>
      <w:pPr>
        <w:pStyle w:val="Style14"/>
        <w:rPr/>
      </w:pPr>
      <w:r>
        <w:rPr>
          <w:rStyle w:val="Style10"/>
        </w:rPr>
        <w:t>2.</w:t>
      </w:r>
      <w:r>
        <w:rPr/>
        <w:t xml:space="preserve"> Предельный размер расходования средств избирательного фонда избирательного объединения составляет 30 миллионов рублей.</w:t>
      </w:r>
    </w:p>
    <w:p>
      <w:pPr>
        <w:pStyle w:val="Style221"/>
        <w:rPr/>
      </w:pPr>
      <w:bookmarkStart w:id="613" w:name="Lbl393"/>
      <w:bookmarkEnd w:id="613"/>
      <w:r>
        <w:rPr/>
        <w:t>Законом Брянской области от 7 февраля 2014 г. № 8-З пункт 3 статьи 39 изложен в новой редакции</w:t>
      </w:r>
    </w:p>
    <w:p>
      <w:pPr>
        <w:pStyle w:val="Style221"/>
        <w:rPr/>
      </w:pPr>
      <w:r>
        <w:rPr/>
        <w:t>См. текст пункта в предыдущей редакции</w:t>
      </w:r>
    </w:p>
    <w:p>
      <w:pPr>
        <w:pStyle w:val="Style14"/>
        <w:rPr/>
      </w:pPr>
      <w:r>
        <w:rPr>
          <w:rStyle w:val="Style10"/>
        </w:rPr>
        <w:t>3.</w:t>
      </w:r>
      <w:r>
        <w:rPr/>
        <w:t xml:space="preserve"> Избирательные фонды избирательных объединений могут создаваться за счет:</w:t>
      </w:r>
    </w:p>
    <w:p>
      <w:pPr>
        <w:pStyle w:val="Style14"/>
        <w:rPr/>
      </w:pPr>
      <w:bookmarkStart w:id="614" w:name="Lbl3931"/>
      <w:bookmarkEnd w:id="614"/>
      <w:r>
        <w:rPr>
          <w:rStyle w:val="Style10"/>
        </w:rPr>
        <w:t>1)</w:t>
      </w:r>
      <w:r>
        <w:rPr/>
        <w:t xml:space="preserve"> собственных средств избирательного объединения в размере, не превышающем 30 миллионов рублей;</w:t>
      </w:r>
    </w:p>
    <w:p>
      <w:pPr>
        <w:pStyle w:val="Style14"/>
        <w:rPr/>
      </w:pPr>
      <w:bookmarkStart w:id="615" w:name="Lbl3932"/>
      <w:bookmarkEnd w:id="615"/>
      <w:r>
        <w:rPr>
          <w:rStyle w:val="Style10"/>
        </w:rPr>
        <w:t>2)</w:t>
      </w:r>
      <w:r>
        <w:rPr/>
        <w:t xml:space="preserve"> добровольных пожертвований граждан в размере, не превышающем (для каждого гражданина) 100 тысяч рублей;</w:t>
      </w:r>
    </w:p>
    <w:p>
      <w:pPr>
        <w:pStyle w:val="Style14"/>
        <w:rPr/>
      </w:pPr>
      <w:bookmarkStart w:id="616" w:name="Lbl3933"/>
      <w:bookmarkEnd w:id="616"/>
      <w:r>
        <w:rPr>
          <w:rStyle w:val="Style10"/>
        </w:rPr>
        <w:t>3)</w:t>
      </w:r>
      <w:r>
        <w:rPr/>
        <w:t xml:space="preserve"> добровольных пожертвований юридических лиц в размере, не превышающем (для каждого юридического лица) одного миллиона рублей.</w:t>
      </w:r>
    </w:p>
    <w:p>
      <w:pPr>
        <w:pStyle w:val="Style221"/>
        <w:rPr/>
      </w:pPr>
      <w:bookmarkStart w:id="617" w:name="Lbl394"/>
      <w:bookmarkEnd w:id="617"/>
      <w:r>
        <w:rPr/>
        <w:t>Законом Брянской области от 7 февраля 2014 г. № 8-З пункт 4 статьи 39 изложен в новой редакции</w:t>
      </w:r>
    </w:p>
    <w:p>
      <w:pPr>
        <w:pStyle w:val="Style221"/>
        <w:rPr/>
      </w:pPr>
      <w:r>
        <w:rPr/>
        <w:t>См. текст пункта в предыдущей редакции</w:t>
      </w:r>
    </w:p>
    <w:p>
      <w:pPr>
        <w:pStyle w:val="Style14"/>
        <w:rPr/>
      </w:pPr>
      <w:r>
        <w:rPr>
          <w:rStyle w:val="Style10"/>
        </w:rPr>
        <w:t>4.</w:t>
      </w:r>
      <w:r>
        <w:rPr/>
        <w:t xml:space="preserve"> Предельный размер расходования средств избирательного фонда кандидата, выдвинутого по одномандатному избирательному округу, составляет два миллиона рублей.</w:t>
      </w:r>
    </w:p>
    <w:p>
      <w:pPr>
        <w:pStyle w:val="Style221"/>
        <w:rPr/>
      </w:pPr>
      <w:bookmarkStart w:id="618" w:name="Lbl39401"/>
      <w:bookmarkEnd w:id="618"/>
      <w:r>
        <w:rPr/>
        <w:t>Законом Брянской области от 7 февраля 2014 г. № 8-З статья 39 дополнена пунктом 4.1</w:t>
      </w:r>
    </w:p>
    <w:p>
      <w:pPr>
        <w:pStyle w:val="Style14"/>
        <w:rPr/>
      </w:pPr>
      <w:r>
        <w:rPr>
          <w:rStyle w:val="Style10"/>
        </w:rPr>
        <w:t>4.1.</w:t>
      </w:r>
      <w:r>
        <w:rPr/>
        <w:t xml:space="preserve"> Избирательные фонды кандидатов, выдвинутых по одномандатным избирательным округам, могут создаваться за счет:</w:t>
      </w:r>
    </w:p>
    <w:p>
      <w:pPr>
        <w:pStyle w:val="Style14"/>
        <w:rPr/>
      </w:pPr>
      <w:bookmarkStart w:id="619" w:name="Lbl394011"/>
      <w:bookmarkEnd w:id="619"/>
      <w:r>
        <w:rPr>
          <w:rStyle w:val="Style10"/>
        </w:rPr>
        <w:t>1)</w:t>
      </w:r>
      <w:r>
        <w:rPr/>
        <w:t xml:space="preserve"> собственных средств кандидата в размере, не превышающем два миллиона рублей;</w:t>
      </w:r>
    </w:p>
    <w:p>
      <w:pPr>
        <w:pStyle w:val="Style14"/>
        <w:rPr/>
      </w:pPr>
      <w:bookmarkStart w:id="620" w:name="Lbl394012"/>
      <w:bookmarkEnd w:id="620"/>
      <w:r>
        <w:rPr>
          <w:rStyle w:val="Style10"/>
        </w:rPr>
        <w:t>2)</w:t>
      </w:r>
      <w:r>
        <w:rPr/>
        <w:t xml:space="preserve"> средств, выделенных кандидату выдвинувшим его избирательным объединением в размере, не превышающем два миллиона рублей;</w:t>
      </w:r>
    </w:p>
    <w:p>
      <w:pPr>
        <w:pStyle w:val="Style14"/>
        <w:rPr/>
      </w:pPr>
      <w:bookmarkStart w:id="621" w:name="Lbl394013"/>
      <w:bookmarkEnd w:id="621"/>
      <w:r>
        <w:rPr>
          <w:rStyle w:val="Style10"/>
        </w:rPr>
        <w:t>3)</w:t>
      </w:r>
      <w:r>
        <w:rPr/>
        <w:t xml:space="preserve"> добровольных пожертвований граждан в размере, не превышающем (для каждого гражданина) 100 тысяч рублей;</w:t>
      </w:r>
    </w:p>
    <w:p>
      <w:pPr>
        <w:pStyle w:val="Style14"/>
        <w:rPr/>
      </w:pPr>
      <w:bookmarkStart w:id="622" w:name="Lbl394014"/>
      <w:bookmarkEnd w:id="622"/>
      <w:r>
        <w:rPr>
          <w:rStyle w:val="Style10"/>
        </w:rPr>
        <w:t>4)</w:t>
      </w:r>
      <w:r>
        <w:rPr/>
        <w:t xml:space="preserve"> добровольных пожертвований юридических лиц в размере, не превышающем (для каждого юридического лица) одного миллиона рублей.</w:t>
      </w:r>
    </w:p>
    <w:p>
      <w:pPr>
        <w:pStyle w:val="Style14"/>
        <w:rPr/>
      </w:pPr>
      <w:bookmarkStart w:id="623" w:name="Lbl395"/>
      <w:bookmarkEnd w:id="623"/>
      <w:r>
        <w:rPr>
          <w:rStyle w:val="Style10"/>
        </w:rPr>
        <w:t>5.</w:t>
      </w:r>
      <w:r>
        <w:rPr/>
        <w:t xml:space="preserve"> Право распоряжаться средствами избирательного фонда принадлежит создавшим этот фонд кандидату, избирательному объединению. Средства избирательных фондов имеют целевое назначение и могут использоваться только:</w:t>
      </w:r>
    </w:p>
    <w:p>
      <w:pPr>
        <w:pStyle w:val="Style14"/>
        <w:rPr/>
      </w:pPr>
      <w:bookmarkStart w:id="624" w:name="Lbl3951"/>
      <w:bookmarkEnd w:id="624"/>
      <w:r>
        <w:rPr>
          <w:rStyle w:val="Style10"/>
        </w:rPr>
        <w:t>а)</w:t>
      </w:r>
      <w:r>
        <w:rPr/>
        <w:t xml:space="preserve"> на финансовое обеспечение организационно-технических мероприятий по сбору подписей избирателей, в том числе на оплату труда лиц, привлекаемых для сбора подписей;</w:t>
      </w:r>
    </w:p>
    <w:p>
      <w:pPr>
        <w:pStyle w:val="Style14"/>
        <w:rPr/>
      </w:pPr>
      <w:bookmarkStart w:id="625" w:name="Lbl3952"/>
      <w:bookmarkEnd w:id="625"/>
      <w:r>
        <w:rPr>
          <w:rStyle w:val="Style10"/>
        </w:rPr>
        <w:t>б)</w:t>
      </w:r>
      <w:r>
        <w:rPr/>
        <w:t xml:space="preserve"> на проведение предвыборной агитации, а также на оплату работ (услуг) информационного и консультационного характера;</w:t>
      </w:r>
    </w:p>
    <w:p>
      <w:pPr>
        <w:pStyle w:val="Style221"/>
        <w:rPr/>
      </w:pPr>
      <w:bookmarkStart w:id="626" w:name="Lbl3953"/>
      <w:bookmarkEnd w:id="626"/>
      <w:r>
        <w:rPr/>
        <w:t>Законом Брянской области от 9 июня 2009 г. № 46-З в подпункт «в» пункта 5 статьи 39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подпункта в предыдущей редакции </w:t>
      </w:r>
    </w:p>
    <w:p>
      <w:pPr>
        <w:pStyle w:val="Style14"/>
        <w:rPr/>
      </w:pPr>
      <w:r>
        <w:rPr>
          <w:rStyle w:val="Style10"/>
        </w:rPr>
        <w:t>в)</w:t>
      </w:r>
      <w:r>
        <w:rPr/>
        <w:t xml:space="preserve">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pPr>
        <w:pStyle w:val="Style14"/>
        <w:rPr/>
      </w:pPr>
      <w:bookmarkStart w:id="627" w:name="Lbl3954"/>
      <w:bookmarkEnd w:id="627"/>
      <w:r>
        <w:rPr>
          <w:rStyle w:val="Style10"/>
        </w:rPr>
        <w:t>г)</w:t>
      </w:r>
      <w:r>
        <w:rPr/>
        <w:t xml:space="preserve"> исключен.</w:t>
      </w:r>
    </w:p>
    <w:p>
      <w:pPr>
        <w:pStyle w:val="Style221"/>
        <w:rPr/>
      </w:pPr>
      <w:r>
        <w:rPr/>
        <w:t>См. текст подпункта «г» пункта 5 статьи 39</w:t>
      </w:r>
    </w:p>
    <w:p>
      <w:pPr>
        <w:pStyle w:val="Style14"/>
        <w:rPr/>
      </w:pPr>
      <w:bookmarkStart w:id="628" w:name="Lbl396"/>
      <w:bookmarkEnd w:id="628"/>
      <w:r>
        <w:rPr>
          <w:rStyle w:val="Style10"/>
        </w:rPr>
        <w:t>6.</w:t>
      </w:r>
      <w:r>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проведение предвыборной агитации, а также на осуществление иной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средства (в том числе собственные средства избирательного объединения), поступившие в их избирательные фонды в установленном законом порядке. Избирательное объединение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публикации решения о назначении выборов.</w:t>
      </w:r>
    </w:p>
    <w:p>
      <w:pPr>
        <w:pStyle w:val="Style14"/>
        <w:rPr/>
      </w:pPr>
      <w:bookmarkStart w:id="629" w:name="Lbl397"/>
      <w:bookmarkEnd w:id="629"/>
      <w:r>
        <w:rPr>
          <w:rStyle w:val="Style10"/>
        </w:rPr>
        <w:t>7.</w:t>
      </w:r>
      <w:r>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 Запрещаются также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может быть оказана только при ее компенсации за счет средств избирательного фонда соответствующих кандидата, избирательного объединения. Допускается добровольное бесплатное личное выполнение гражданином работ (оказание услуг) для кандидата, избирательного объединения в ходе избирательной кампании без привлечения третьих лиц.</w:t>
      </w:r>
    </w:p>
    <w:p>
      <w:pPr>
        <w:pStyle w:val="Style14"/>
        <w:rPr/>
      </w:pPr>
      <w:bookmarkStart w:id="630" w:name="Lbl398"/>
      <w:bookmarkEnd w:id="630"/>
      <w:r>
        <w:rPr>
          <w:rStyle w:val="Style10"/>
        </w:rPr>
        <w:t>8.</w:t>
      </w:r>
      <w:r>
        <w:rPr/>
        <w:t xml:space="preserve"> Гражданин при внесении (перечислении) пожертвования в избирательные фонды кандидатов, избирательных объединений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Style14"/>
        <w:rPr/>
      </w:pPr>
      <w:r>
        <w:rPr/>
        <w:t xml:space="preserve">Юридическое лицо при внесении (перечислении) пожертвования в избирательные фонды кандидатов, избирательных объединений в платежном поручении указывает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399">
        <w:r>
          <w:rPr>
            <w:rStyle w:val="Style9"/>
          </w:rPr>
          <w:t>пунктом 9</w:t>
        </w:r>
      </w:hyperlink>
      <w:r>
        <w:rPr/>
        <w:t xml:space="preserve"> настоящей статьи.</w:t>
      </w:r>
    </w:p>
    <w:p>
      <w:pPr>
        <w:pStyle w:val="Style14"/>
        <w:rPr/>
      </w:pPr>
      <w:bookmarkStart w:id="631" w:name="Lbl399"/>
      <w:bookmarkEnd w:id="631"/>
      <w:r>
        <w:rPr>
          <w:rStyle w:val="Style10"/>
        </w:rPr>
        <w:t>9.</w:t>
      </w:r>
      <w:r>
        <w:rPr/>
        <w:t xml:space="preserve"> Запрещается вносить (перечислять) пожертвования в избирательные фонды кандидатов, избирательных объединений лицам и организациям, перечисленным в пункте 6 и пункте 6.1 статьи 58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632" w:name="Lbl3910"/>
      <w:bookmarkEnd w:id="632"/>
      <w:r>
        <w:rPr>
          <w:rStyle w:val="Style10"/>
        </w:rPr>
        <w:t>10.</w:t>
      </w:r>
      <w:r>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Lbl398">
        <w:r>
          <w:rPr>
            <w:rStyle w:val="Style9"/>
          </w:rPr>
          <w:t>пунктом 8</w:t>
        </w:r>
      </w:hyperlink>
      <w:r>
        <w:rPr/>
        <w:t xml:space="preserve"> настоящей статьи, либо пожертвование внесено в размере, превышающем максимальный размер такого пожертвования, предусмотренный настоящим Законом,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Пожертвование, внесенное в избирательный фонд кандидата, избирательного объединения анонимным жертвователем, не позднее чем через 10 дней со дня поступления на специальный избирательный счет перечисляется в доход местного бюджета. Кандидат, избирательное объединение не несут ответственности за принятие пожертвований, при внесении которых жертвователи указали сведения,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Style14"/>
        <w:rPr/>
      </w:pPr>
      <w:bookmarkStart w:id="633" w:name="Lbl3911"/>
      <w:bookmarkEnd w:id="633"/>
      <w:r>
        <w:rPr>
          <w:rStyle w:val="Style10"/>
        </w:rPr>
        <w:t>11.</w:t>
      </w:r>
      <w:r>
        <w:rPr/>
        <w:t xml:space="preserve"> Кандидат, выдвинутый по одномандатному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 после уведомления окружной избирательной комиссии о выдвижении, но до представления документов для регистрации. Кандидат открывает специальный избирательный счет на основании документа, выдаваемого окружной избирательной комиссией, а если окружная избирательная комиссия не сформирована — избирательной комиссией муниципального образования в течение трех дней после уведомления о выдвижении.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в порядке, установленном </w:t>
      </w:r>
      <w:hyperlink w:anchor="Lbl281">
        <w:r>
          <w:rPr>
            <w:rStyle w:val="Style9"/>
          </w:rPr>
          <w:t>пунктом 1 статьи 28</w:t>
        </w:r>
      </w:hyperlink>
      <w:r>
        <w:rPr/>
        <w:t xml:space="preserve"> настоящего Закона, и предоставить ему право распоряжаться средствами, находящимися на указанном счете.</w:t>
      </w:r>
    </w:p>
    <w:p>
      <w:pPr>
        <w:pStyle w:val="Style14"/>
        <w:rPr/>
      </w:pPr>
      <w:bookmarkStart w:id="634" w:name="Lbl3912"/>
      <w:bookmarkEnd w:id="634"/>
      <w:r>
        <w:rPr>
          <w:rStyle w:val="Style10"/>
        </w:rPr>
        <w:t>12.</w:t>
      </w:r>
      <w:r>
        <w:rPr/>
        <w:t xml:space="preserve"> Избирательное объединение обязано открыть специальный избирательный счет для формирования своего избирательного фонда на основании документа, выдаваемого избирательной комиссией муниципального образования в течение трех дней после заверения ею выдвинутого этим избирательным объединением единого списка кандидатов и регистрации его уполномоченных представителей по финансовым вопросам.</w:t>
      </w:r>
    </w:p>
    <w:p>
      <w:pPr>
        <w:pStyle w:val="Style14"/>
        <w:rPr/>
      </w:pPr>
      <w:bookmarkStart w:id="635" w:name="Lbl3913"/>
      <w:bookmarkEnd w:id="635"/>
      <w:r>
        <w:rPr>
          <w:rStyle w:val="Style10"/>
        </w:rPr>
        <w:t>13.</w:t>
      </w:r>
      <w:r>
        <w:rPr/>
        <w:t xml:space="preserve"> Специальный избирательный счет для формирования избирательного фонда кандидата, избирательного объединения открывается в филиале Сберегательного банка Российской Федерации, расположенном на территории избирательного округа. Кандидат, избирательное объединение вправе открыть только по одному специальному избирательному счету. Незамедлительно по предъявлении документов, предусмотренных настоящим Законом и оформленных в соответствии с установленным им порядком, филиал Сберегательного банка Российской Федерации обязан открыть кандидату, избирательному объединению специальный избирательный счет. Плата за услуги банка по открытию специального избирательного счета и проведению операций по этому счету не взимается. За пользование средствами, находящимися на специальном избирательном счете, проценты банком не начисляются и не выплачиваются. Все средства зачисляются на специальный избирательный счет в валюте Российской Федерации.</w:t>
      </w:r>
    </w:p>
    <w:p>
      <w:pPr>
        <w:pStyle w:val="Style14"/>
        <w:rPr/>
      </w:pPr>
      <w:bookmarkStart w:id="636" w:name="Lbl3914"/>
      <w:bookmarkEnd w:id="636"/>
      <w:r>
        <w:rPr>
          <w:rStyle w:val="Style10"/>
        </w:rPr>
        <w:t>14.</w:t>
      </w:r>
      <w:r>
        <w:rPr/>
        <w:t xml:space="preserve"> Порядок открытия, ведения и закрытия специальных избирательных счетов кандидатов, избирательных объединений определяется Избирательной комиссией Брянской области по согласованию с Главным управлением Центрального банка Российской Федерации по Брянской области.</w:t>
      </w:r>
    </w:p>
    <w:p>
      <w:pPr>
        <w:pStyle w:val="Style221"/>
        <w:rPr/>
      </w:pPr>
      <w:bookmarkStart w:id="637" w:name="Lbl3915"/>
      <w:bookmarkEnd w:id="637"/>
      <w:r>
        <w:rPr/>
        <w:t>Законом Брянской области от 9 июня 2009 г. № 46-З в пункт 15 статьи 39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15.</w:t>
      </w:r>
      <w:r>
        <w:rPr/>
        <w:t xml:space="preserve"> Порядок и формы учета и отчетности о поступлении средств в избирательные фонды кандидатов, избирательных объединений и расходовании этих средств устанавливаются избирательной комиссией соответствующего муниципального образования.</w:t>
      </w:r>
    </w:p>
    <w:p>
      <w:pPr>
        <w:pStyle w:val="Style14"/>
        <w:rPr/>
      </w:pPr>
      <w:bookmarkStart w:id="638" w:name="Lbl3916"/>
      <w:bookmarkEnd w:id="638"/>
      <w:r>
        <w:rPr>
          <w:rStyle w:val="Style10"/>
        </w:rPr>
        <w:t>16.</w:t>
      </w:r>
      <w:r>
        <w:rPr/>
        <w:t xml:space="preserve"> Избирательная комиссия муниципального образования периодически, но не реже одного раза в две недели до дня голосования, направляют</w:t>
      </w:r>
      <w:r>
        <w:rPr>
          <w:position w:val="6"/>
          <w:sz w:val="14"/>
        </w:rPr>
        <w:t>#</w:t>
      </w:r>
      <w:r>
        <w:rPr/>
        <w:t xml:space="preserve">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местных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 о средствах, возвращенных жертвователям из избирательного фонда, в том числе об основаниях возврата; об общей сумме средств, поступивших в избирательный фонд, и об общей сумме израсходованных средств.</w:t>
      </w:r>
    </w:p>
    <w:p>
      <w:pPr>
        <w:pStyle w:val="Style14"/>
        <w:rPr/>
      </w:pPr>
      <w:bookmarkStart w:id="639" w:name="Lbl3917"/>
      <w:bookmarkEnd w:id="639"/>
      <w:r>
        <w:rPr>
          <w:rStyle w:val="Style10"/>
        </w:rPr>
        <w:t>17.</w:t>
      </w:r>
      <w:r>
        <w:rPr/>
        <w:t xml:space="preserve"> Кандидаты, избирательные объединения представляют соответственно в окружную избирательную комиссию, избирательную комиссию муниципального образования свои финансовые отчеты со следующей периодичностью:</w:t>
      </w:r>
    </w:p>
    <w:p>
      <w:pPr>
        <w:pStyle w:val="Style14"/>
        <w:rPr/>
      </w:pPr>
      <w:bookmarkStart w:id="640" w:name="Lbl39171"/>
      <w:bookmarkEnd w:id="640"/>
      <w:r>
        <w:rPr>
          <w:rStyle w:val="Style10"/>
        </w:rPr>
        <w:t>а)</w:t>
      </w:r>
      <w:r>
        <w:rPr/>
        <w:t xml:space="preserve"> первый финансовый отчет — одновременно с представлением документов, необходимых для регистрации кандидата, единого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pPr>
        <w:pStyle w:val="Style14"/>
        <w:rPr/>
      </w:pPr>
      <w:bookmarkStart w:id="641" w:name="Lbl39172"/>
      <w:bookmarkEnd w:id="641"/>
      <w:r>
        <w:rPr>
          <w:rStyle w:val="Style10"/>
        </w:rPr>
        <w:t>б)</w:t>
      </w:r>
      <w:r>
        <w:rPr/>
        <w:t xml:space="preserve"> итоговый финансовый отчет — не позднее чем через 30 дней со дня официального опубликования общих результатов выборов депутатов представительного органа муниципального образования.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Перечень иных прилагаемых к итоговому финансовому отчету документов определяется избирательной комиссией муниципального образования.</w:t>
      </w:r>
    </w:p>
    <w:p>
      <w:pPr>
        <w:pStyle w:val="Style14"/>
        <w:rPr/>
      </w:pPr>
      <w:bookmarkStart w:id="642" w:name="Lbl3918"/>
      <w:bookmarkEnd w:id="642"/>
      <w:r>
        <w:rPr>
          <w:rStyle w:val="Style10"/>
        </w:rPr>
        <w:t>18.</w:t>
      </w:r>
      <w:r>
        <w:rPr/>
        <w:t xml:space="preserve"> Копии финансовых отчетов зарегистрированных кандидатов, избирательных объединений, зарегистрировавших единые списки кандидатов, не позднее чем через пять дней со дня их представления передаются соответствующей избирательной комиссией в редакции средств массовой информации для опубликования.</w:t>
      </w:r>
    </w:p>
    <w:p>
      <w:pPr>
        <w:pStyle w:val="Style14"/>
        <w:rPr/>
      </w:pPr>
      <w:bookmarkStart w:id="643" w:name="Lbl3919"/>
      <w:bookmarkEnd w:id="643"/>
      <w:r>
        <w:rPr>
          <w:rStyle w:val="Style10"/>
        </w:rPr>
        <w:t>19.</w:t>
      </w:r>
      <w:r>
        <w:rPr/>
        <w:t xml:space="preserve">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единого списка кандидатов, либо получили отказ в регистрации, либо кандидат снял свою кандидатуру или избирательное объединение отозвало выдвинутого ею кандидата, единый список кандидатов, а также если регистрация кандидата, единого списка кандидатов была отменена или аннулирована, все финансовые операции по специальному избирательному счету прекращаются филиалом Сберегательного банка Российской Федерации по указанию соответствующей избирательной комиссии.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специальному избирательному счету по оплате работ (услуг, товаров), выполненных (оказанных, приобретенных) до дня голосования, до дня снятия кандидатом своей кандидатуры, до дня отзыва кандидата выдвинувшим его избирательным объединением, до дня отзыва единого списка, до даты отказа кандидату, избирательному объединению в регистрации, до даты отмены регистрации кандидата, избирательного объединения по решению суда на основании документов, подтверждающих расходные операции.</w:t>
      </w:r>
    </w:p>
    <w:p>
      <w:pPr>
        <w:pStyle w:val="Style221"/>
        <w:rPr/>
      </w:pPr>
      <w:bookmarkStart w:id="644" w:name="Lbl3920"/>
      <w:bookmarkEnd w:id="644"/>
      <w:r>
        <w:rPr/>
        <w:t>Законом Брянской области от 9 июня 2009 г. № 46-З в пункт 20 статьи 39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20.</w:t>
      </w:r>
      <w:r>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по письменному указанию соответствующей комиссии по истечении 60 дней со дня голосования обязана перечислить оставшиеся на специальном избирательном счете неизрасходованные денежные средства в доход местного бюджета.</w:t>
      </w:r>
    </w:p>
    <w:p>
      <w:pPr>
        <w:pStyle w:val="Style14"/>
        <w:rPr/>
      </w:pPr>
      <w:bookmarkStart w:id="645" w:name="Lbl39210"/>
      <w:bookmarkEnd w:id="645"/>
      <w:r>
        <w:rPr>
          <w:rStyle w:val="Style10"/>
        </w:rPr>
        <w:t>21.</w:t>
      </w:r>
      <w:r>
        <w:rPr/>
        <w:t xml:space="preserve">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в 5-дневный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(перечислении) добровольных пожертвований в избирательные фонды, и сообщить о результатах проверки в комиссию.</w:t>
      </w:r>
    </w:p>
    <w:p>
      <w:pPr>
        <w:pStyle w:val="Style221"/>
        <w:rPr/>
      </w:pPr>
      <w:bookmarkStart w:id="646" w:name="Lbl68"/>
      <w:bookmarkEnd w:id="646"/>
      <w:r>
        <w:rPr/>
        <w:t>Законом Брянской области от 9 июня 2009 г. № 46-З статья 39 дополнена пунктом 22, вступающим в силу через десять дней после официального опубликования названного Закона</w:t>
      </w:r>
    </w:p>
    <w:p>
      <w:pPr>
        <w:pStyle w:val="Style14"/>
        <w:rPr/>
      </w:pPr>
      <w:r>
        <w:rPr>
          <w:rStyle w:val="Style10"/>
        </w:rPr>
        <w:t>22.</w:t>
      </w:r>
      <w:r>
        <w:rPr/>
        <w:t xml:space="preserve"> Кредитная организация, в которой открыт специальный избирательный счет, по требованию избирательной комиссии муниципального образования,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Colont"/>
        <w:rPr/>
      </w:pPr>
      <w:bookmarkStart w:id="647" w:name="Lbl800"/>
      <w:bookmarkEnd w:id="647"/>
      <w:r>
        <w:rPr/>
        <w:t>Справочник наблюдателя — www.nablawiki.ru</w:t>
      </w:r>
    </w:p>
    <w:p>
      <w:pPr>
        <w:pStyle w:val="2"/>
        <w:rPr/>
      </w:pPr>
      <w:r>
        <w:rPr/>
        <w:t>Глава VIII. Голосование и определение результатов выборов депутатов представительного органа муниципального образования</w:t>
      </w:r>
    </w:p>
    <w:p>
      <w:pPr>
        <w:pStyle w:val="Colont"/>
        <w:rPr/>
      </w:pPr>
      <w:bookmarkStart w:id="648" w:name="Lbl40"/>
      <w:bookmarkEnd w:id="648"/>
      <w:r>
        <w:rPr/>
        <w:t>Статья 40</w:t>
      </w:r>
    </w:p>
    <w:p>
      <w:pPr>
        <w:pStyle w:val="Article"/>
        <w:rPr/>
      </w:pPr>
      <w:r>
        <w:rPr>
          <w:rStyle w:val="Style10"/>
        </w:rPr>
        <w:t>Статья 40.</w:t>
      </w:r>
      <w:r>
        <w:rPr/>
        <w:t xml:space="preserve"> Помещение для голосования</w:t>
      </w:r>
    </w:p>
    <w:p>
      <w:pPr>
        <w:pStyle w:val="Style14"/>
        <w:rPr/>
      </w:pPr>
      <w:bookmarkStart w:id="649" w:name="Lbl401"/>
      <w:bookmarkEnd w:id="649"/>
      <w:r>
        <w:rPr>
          <w:rStyle w:val="Style10"/>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pPr>
        <w:pStyle w:val="Style14"/>
        <w:rPr/>
      </w:pPr>
      <w:bookmarkStart w:id="650" w:name="Lbl402"/>
      <w:bookmarkEnd w:id="650"/>
      <w:r>
        <w:rPr>
          <w:rStyle w:val="Style10"/>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14"/>
        <w:rPr/>
      </w:pPr>
      <w:bookmarkStart w:id="651" w:name="Lbl403"/>
      <w:bookmarkEnd w:id="651"/>
      <w:r>
        <w:rPr>
          <w:rStyle w:val="Style10"/>
        </w:rPr>
        <w:t>3.</w:t>
      </w:r>
      <w:r>
        <w:rPr/>
        <w:t xml:space="preserve"> В помещении для голосования либо непосредственно перед ним — участковая избирательная комиссия оборудует информационный стенд, на котором размещает следующую информацию обо всех зарегистрированных кандидатах, единых списках кандидатов, внесенных в избирательный бюллетень, и о выдвинувших их избирательных объединениях:</w:t>
      </w:r>
    </w:p>
    <w:p>
      <w:pPr>
        <w:pStyle w:val="Style14"/>
        <w:rPr/>
      </w:pPr>
      <w:bookmarkStart w:id="652" w:name="Lbl4031"/>
      <w:bookmarkEnd w:id="652"/>
      <w:r>
        <w:rPr>
          <w:rStyle w:val="Style10"/>
        </w:rPr>
        <w:t>а)</w:t>
      </w:r>
      <w:r>
        <w:rPr/>
        <w:t xml:space="preserve"> биографические данные кандидатов в объеме, установленном комиссией, организующей выборы, но не меньшем, чем объем биографических данных, внесенных в избирательный бюллетень;</w:t>
      </w:r>
    </w:p>
    <w:p>
      <w:pPr>
        <w:pStyle w:val="Style14"/>
        <w:rPr/>
      </w:pPr>
      <w:bookmarkStart w:id="653" w:name="Lbl4032"/>
      <w:bookmarkEnd w:id="653"/>
      <w:r>
        <w:rPr>
          <w:rStyle w:val="Style10"/>
        </w:rPr>
        <w:t>б)</w:t>
      </w:r>
      <w:r>
        <w:rPr/>
        <w:t xml:space="preserve">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Style14"/>
        <w:rPr/>
      </w:pPr>
      <w:bookmarkStart w:id="654" w:name="Lbl4033"/>
      <w:bookmarkEnd w:id="654"/>
      <w:r>
        <w:rPr>
          <w:rStyle w:val="Style10"/>
        </w:rPr>
        <w:t>в)</w:t>
      </w:r>
      <w:r>
        <w:rPr/>
        <w:t xml:space="preserve"> если кандидат сам выдвинул свою кандидатуру, — слово «самовыдвижение»;</w:t>
      </w:r>
    </w:p>
    <w:p>
      <w:pPr>
        <w:pStyle w:val="Style14"/>
        <w:rPr/>
      </w:pPr>
      <w:bookmarkStart w:id="655" w:name="Lbl4034"/>
      <w:bookmarkEnd w:id="655"/>
      <w:r>
        <w:rPr>
          <w:rStyle w:val="Style10"/>
        </w:rPr>
        <w:t>г)</w:t>
      </w:r>
      <w:r>
        <w:rPr/>
        <w:t xml:space="preserve"> исключен;</w:t>
      </w:r>
    </w:p>
    <w:p>
      <w:pPr>
        <w:pStyle w:val="Style221"/>
        <w:rPr/>
      </w:pPr>
      <w:r>
        <w:rPr/>
        <w:t>См. текст подпункта «г» пункта 3 статьи 40</w:t>
      </w:r>
    </w:p>
    <w:p>
      <w:pPr>
        <w:pStyle w:val="Style14"/>
        <w:rPr/>
      </w:pPr>
      <w:bookmarkStart w:id="656" w:name="Lbl4035"/>
      <w:bookmarkEnd w:id="656"/>
      <w:r>
        <w:rPr>
          <w:rStyle w:val="Style10"/>
        </w:rPr>
        <w:t>д)</w:t>
      </w:r>
      <w:r>
        <w:rPr/>
        <w:t xml:space="preserve"> сведения о доходах и об имуществе кандидатов в объеме, установленном комиссией, организующей выборы;</w:t>
      </w:r>
    </w:p>
    <w:p>
      <w:pPr>
        <w:pStyle w:val="Style14"/>
        <w:rPr/>
      </w:pPr>
      <w:bookmarkStart w:id="657" w:name="Lbl4036"/>
      <w:bookmarkEnd w:id="657"/>
      <w:r>
        <w:rPr>
          <w:rStyle w:val="Style10"/>
        </w:rPr>
        <w:t>е)</w:t>
      </w:r>
      <w:r>
        <w:rPr/>
        <w:t xml:space="preserve"> информация о фактах недостоверности представленных кандидатами сведений (если такая информация имеется).</w:t>
      </w:r>
    </w:p>
    <w:p>
      <w:pPr>
        <w:pStyle w:val="Style221"/>
        <w:rPr/>
      </w:pPr>
      <w:bookmarkStart w:id="658" w:name="Lbl404"/>
      <w:bookmarkEnd w:id="658"/>
      <w:r>
        <w:rPr/>
        <w:t>Законом Брянской области от 22 мая 2014 г. № 38-З пункт 4 статьи 40 изложен в новой редакции</w:t>
      </w:r>
    </w:p>
    <w:p>
      <w:pPr>
        <w:pStyle w:val="Style221"/>
        <w:rPr/>
      </w:pPr>
      <w:r>
        <w:rPr/>
        <w:t>См. текст пункта в предыдущей редакции</w:t>
      </w:r>
    </w:p>
    <w:p>
      <w:pPr>
        <w:pStyle w:val="Style14"/>
        <w:rPr/>
      </w:pPr>
      <w:r>
        <w:rPr>
          <w:rStyle w:val="Style10"/>
        </w:rPr>
        <w:t>4.</w:t>
      </w:r>
      <w:r>
        <w:rPr/>
        <w:t xml:space="preserve">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pPr>
        <w:pStyle w:val="Style14"/>
        <w:rPr/>
      </w:pPr>
      <w:bookmarkStart w:id="659" w:name="Lbl405"/>
      <w:bookmarkEnd w:id="659"/>
      <w:r>
        <w:rPr>
          <w:rStyle w:val="Style10"/>
        </w:rPr>
        <w:t>5.</w:t>
      </w:r>
      <w:r>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из единых списков кандидатов, внесенных в избирательный бюллетень, наименования избирательных объединений, выдвинувших единые списки кандидатов.</w:t>
      </w:r>
    </w:p>
    <w:p>
      <w:pPr>
        <w:pStyle w:val="Style14"/>
        <w:rPr/>
      </w:pPr>
      <w:bookmarkStart w:id="660" w:name="Lbl406"/>
      <w:bookmarkEnd w:id="660"/>
      <w:r>
        <w:rPr>
          <w:rStyle w:val="Style10"/>
        </w:rPr>
        <w:t>6.</w:t>
      </w:r>
      <w:r>
        <w:rPr/>
        <w:t xml:space="preserve"> Сведения о зарегистрированных кандидатах, избирательных объединениях размещаются в информационных материалах в той же последовательности, которая была определена при утверждении форм и текстов избирательных бюллетеней.</w:t>
      </w:r>
    </w:p>
    <w:p>
      <w:pPr>
        <w:pStyle w:val="Style14"/>
        <w:rPr/>
      </w:pPr>
      <w:bookmarkStart w:id="661" w:name="Lbl407"/>
      <w:bookmarkEnd w:id="661"/>
      <w:r>
        <w:rPr>
          <w:rStyle w:val="Style10"/>
        </w:rPr>
        <w:t>7.</w:t>
      </w:r>
      <w:r>
        <w:rPr/>
        <w:t xml:space="preserve"> Информационные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pPr>
        <w:pStyle w:val="Style221"/>
        <w:rPr/>
      </w:pPr>
      <w:bookmarkStart w:id="662" w:name="Lbl4071"/>
      <w:bookmarkEnd w:id="662"/>
      <w:r>
        <w:rPr/>
        <w:t>Законом Брянской области от 8 апреля 2013 г. № 18-З статья 40 дополнена пунктом 7.1</w:t>
      </w:r>
    </w:p>
    <w:p>
      <w:pPr>
        <w:pStyle w:val="Style14"/>
        <w:rPr/>
      </w:pPr>
      <w:r>
        <w:rPr>
          <w:rStyle w:val="Style10"/>
        </w:rPr>
        <w:t>7.1.</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403">
        <w:r>
          <w:rPr>
            <w:rStyle w:val="Style9"/>
          </w:rPr>
          <w:t>пунктах 3</w:t>
        </w:r>
      </w:hyperlink>
      <w:r>
        <w:rPr/>
        <w:t xml:space="preserve"> и </w:t>
      </w:r>
      <w:hyperlink w:anchor="Lbl404">
        <w:r>
          <w:rPr>
            <w:rStyle w:val="Style9"/>
          </w:rPr>
          <w:t>4</w:t>
        </w:r>
      </w:hyperlink>
      <w:r>
        <w:rPr/>
        <w:t xml:space="preserve"> настоящей статьи, выполненные крупным шрифтом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pPr>
        <w:pStyle w:val="Style14"/>
        <w:rPr/>
      </w:pPr>
      <w:bookmarkStart w:id="663" w:name="Lbl408"/>
      <w:bookmarkEnd w:id="663"/>
      <w:r>
        <w:rPr>
          <w:rStyle w:val="Style10"/>
        </w:rPr>
        <w:t>8.</w:t>
      </w:r>
      <w:r>
        <w:rPr/>
        <w:t xml:space="preserve"> В помещении для голосования должны находиться единые списки кандидатов, зарегистрированные избирательной комиссией муниципального образования.</w:t>
      </w:r>
    </w:p>
    <w:p>
      <w:pPr>
        <w:pStyle w:val="Style14"/>
        <w:rPr/>
      </w:pPr>
      <w:bookmarkStart w:id="664" w:name="Lbl409"/>
      <w:bookmarkEnd w:id="664"/>
      <w:r>
        <w:rPr>
          <w:rStyle w:val="Style10"/>
        </w:rPr>
        <w:t>9.</w:t>
      </w:r>
      <w:r>
        <w:rPr/>
        <w:t xml:space="preserve">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w:t>
      </w:r>
    </w:p>
    <w:p>
      <w:pPr>
        <w:pStyle w:val="Style221"/>
        <w:rPr/>
      </w:pPr>
      <w:bookmarkStart w:id="665" w:name="Lbl4010"/>
      <w:bookmarkEnd w:id="665"/>
      <w:r>
        <w:rPr/>
        <w:t>Законом Брянской области от 7 февраля 2014 г. № 8-З в пункт 10 статьи 40 внесены изменения</w:t>
      </w:r>
    </w:p>
    <w:p>
      <w:pPr>
        <w:pStyle w:val="Style221"/>
        <w:rPr/>
      </w:pPr>
      <w:r>
        <w:rPr/>
        <w:t>См. текст пункта в предыдущей редакции</w:t>
      </w:r>
    </w:p>
    <w:p>
      <w:pPr>
        <w:pStyle w:val="Style14"/>
        <w:rPr/>
      </w:pPr>
      <w:r>
        <w:rPr>
          <w:rStyle w:val="Style10"/>
        </w:rPr>
        <w:t>10.</w:t>
      </w:r>
      <w:r>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w:t>
      </w:r>
    </w:p>
    <w:p>
      <w:pPr>
        <w:pStyle w:val="Style14"/>
        <w:rPr/>
      </w:pPr>
      <w:bookmarkStart w:id="666" w:name="Lbl4011"/>
      <w:bookmarkEnd w:id="666"/>
      <w:r>
        <w:rPr>
          <w:rStyle w:val="Style10"/>
        </w:rPr>
        <w:t>11.</w:t>
      </w:r>
      <w:r>
        <w:rPr/>
        <w:t xml:space="preserve"> Помещение для голосования должно быть оборудовано таким образом, чтобы места выдачи избирательных бюллетеней, кабины или иные специально оборудованные места для тайного голосования, стационарные ящики для голосования и технические средства подсчета голосов находились в поле зрения членов участковой избирательной комиссии и наблюдателей.</w:t>
      </w:r>
    </w:p>
    <w:p>
      <w:pPr>
        <w:pStyle w:val="Colont"/>
        <w:rPr/>
      </w:pPr>
      <w:bookmarkStart w:id="667" w:name="Lbl41"/>
      <w:bookmarkEnd w:id="667"/>
      <w:r>
        <w:rPr/>
        <w:t>Статья 41</w:t>
      </w:r>
    </w:p>
    <w:p>
      <w:pPr>
        <w:pStyle w:val="Article"/>
        <w:rPr/>
      </w:pPr>
      <w:r>
        <w:rPr>
          <w:rStyle w:val="Style10"/>
        </w:rPr>
        <w:t>Статья 41.</w:t>
      </w:r>
      <w:r>
        <w:rPr/>
        <w:t xml:space="preserve"> Избирательные бюллетени</w:t>
      </w:r>
    </w:p>
    <w:p>
      <w:pPr>
        <w:pStyle w:val="Style14"/>
        <w:rPr/>
      </w:pPr>
      <w:bookmarkStart w:id="668" w:name="Lbl411"/>
      <w:bookmarkEnd w:id="668"/>
      <w:r>
        <w:rPr>
          <w:rStyle w:val="Style10"/>
        </w:rPr>
        <w:t>1.</w:t>
      </w:r>
      <w:r>
        <w:rPr/>
        <w:t xml:space="preserve"> Избирательные бюллетени изготавливаются на основании решения избирательной комиссии муниципального образования. Нумерация избирательных бюллетеней не допускается. Порядок осуществления контроля за изготовлением избирательных бюллетеней, а также количество избирательных бюллетеней утверждаются избирательной комиссией муниципального образования. Количество избирательных бюллетеней, изготовленных для голосования по одномандатному избирательному округу, не должно превышать более чем на 1,5 процента число избирателей, зарегистрированных в данном одномандатном избирательном округе. Количество избирательных бюллетеней, изготовленных для голосования по единому муниципальному избирательному округу, не должно превышать более чем на 1,5 процента число избирателей, зарегистрированных в едином муниципальном избирательном округе.</w:t>
      </w:r>
    </w:p>
    <w:p>
      <w:pPr>
        <w:pStyle w:val="Style221"/>
        <w:rPr/>
      </w:pPr>
      <w:bookmarkStart w:id="669" w:name="Lbl40011"/>
      <w:bookmarkEnd w:id="669"/>
      <w:r>
        <w:rPr/>
        <w:t>Законом Брянской области от 8 апреля 2013 г. № 18-З статья 41 дополнена пунктом 1.1</w:t>
      </w:r>
    </w:p>
    <w:p>
      <w:pPr>
        <w:pStyle w:val="Style14"/>
        <w:rPr/>
      </w:pPr>
      <w:r>
        <w:rPr>
          <w:rStyle w:val="Style10"/>
        </w:rPr>
        <w:t>1.1.</w:t>
      </w:r>
      <w:r>
        <w:rPr/>
        <w:t xml:space="preserve">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комиссии, организующей выборы.</w:t>
      </w:r>
    </w:p>
    <w:p>
      <w:pPr>
        <w:pStyle w:val="Style14"/>
        <w:rPr/>
      </w:pPr>
      <w:bookmarkStart w:id="670" w:name="Lbl412"/>
      <w:bookmarkEnd w:id="670"/>
      <w:r>
        <w:rPr>
          <w:rStyle w:val="Style10"/>
        </w:rPr>
        <w:t>2.</w:t>
      </w:r>
      <w:r>
        <w:rPr/>
        <w:t xml:space="preserve">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муниципального образования не позднее чем за 60 дней до дня голосования.</w:t>
      </w:r>
    </w:p>
    <w:p>
      <w:pPr>
        <w:pStyle w:val="Style14"/>
        <w:rPr/>
      </w:pPr>
      <w:bookmarkStart w:id="671" w:name="Lbl413"/>
      <w:bookmarkEnd w:id="671"/>
      <w:r>
        <w:rPr>
          <w:rStyle w:val="Style10"/>
        </w:rPr>
        <w:t>3.</w:t>
      </w:r>
      <w:r>
        <w:rPr/>
        <w:t xml:space="preserve"> Для проведения выборов депутатов представительного органа муниципального образования изготавливаются избирательные бюллетени для голосования по единому муниципальному избирательному округу и одномандатному избирательному округу. Форма и текст избирательного бюллетеня для голосования по единому муниципальному избирательному округу, а также форма избирательного бюллетеня для голосования по одномандатному избирательному округу утверждаются избирательной комиссией муниципального образования не позднее чем за 20 дней до дня голосования. Текст избирательного бюллетеня для голосования по одномандатному избирательному округу утверждается окружной избирательной комиссией не позднее чем за 20 дней до дня голосования. Текст избирательного бюллетеня должен быть размещен только на одной стороне избирательного бюллетеня.</w:t>
      </w:r>
    </w:p>
    <w:p>
      <w:pPr>
        <w:pStyle w:val="Style14"/>
        <w:rPr/>
      </w:pPr>
      <w:bookmarkStart w:id="672" w:name="Lbl414"/>
      <w:bookmarkEnd w:id="672"/>
      <w:r>
        <w:rPr>
          <w:rStyle w:val="Style10"/>
        </w:rPr>
        <w:t>4.</w:t>
      </w:r>
      <w:r>
        <w:rPr/>
        <w:t xml:space="preserve"> В избирательном бюллетене для голосования по единому муниципальному избирательному округу в порядке, определяемом жеребьевкой, помещаются краткие наименования избирательных объединений, зарегистрировавших единые списки кандидатов, а также эмблемы этих избирательных объединений (если они были представлены в избирательную комиссию муниципального образования в соответствии с </w:t>
      </w:r>
      <w:hyperlink w:anchor="Lbl174">
        <w:r>
          <w:rPr>
            <w:rStyle w:val="Style9"/>
          </w:rPr>
          <w:t>пунктом 4 статьи 17</w:t>
        </w:r>
      </w:hyperlink>
      <w:r>
        <w:rPr/>
        <w:t xml:space="preserve"> настоящего Закона)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кратким наименованием избирательного объединения помещаются фамилии, имена и отчества каждого из первых трех кандидатов из единого списка кандидатов, выдвинутого данным избирательным объединением.</w:t>
      </w:r>
    </w:p>
    <w:p>
      <w:pPr>
        <w:pStyle w:val="Style14"/>
        <w:rPr/>
      </w:pPr>
      <w:bookmarkStart w:id="673" w:name="Lbl415"/>
      <w:bookmarkEnd w:id="673"/>
      <w:r>
        <w:rPr>
          <w:rStyle w:val="Style10"/>
        </w:rPr>
        <w:t>5.</w:t>
      </w:r>
      <w:r>
        <w:rPr/>
        <w:t xml:space="preserve"> В избирательном бюллетене для голосования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кандидате:</w:t>
      </w:r>
    </w:p>
    <w:p>
      <w:pPr>
        <w:pStyle w:val="Style14"/>
        <w:rPr/>
      </w:pPr>
      <w:bookmarkStart w:id="674" w:name="Lbl4151"/>
      <w:bookmarkEnd w:id="674"/>
      <w:r>
        <w:rPr>
          <w:rStyle w:val="Style10"/>
        </w:rPr>
        <w:t>а)</w:t>
      </w:r>
      <w:r>
        <w:rPr/>
        <w:t xml:space="preserve"> фамилия, имя и отчество;</w:t>
      </w:r>
    </w:p>
    <w:p>
      <w:pPr>
        <w:pStyle w:val="Style14"/>
        <w:rPr/>
      </w:pPr>
      <w:bookmarkStart w:id="675" w:name="Lbl4152"/>
      <w:bookmarkEnd w:id="675"/>
      <w:r>
        <w:rPr>
          <w:rStyle w:val="Style10"/>
        </w:rPr>
        <w:t>б)</w:t>
      </w:r>
      <w:r>
        <w:rPr/>
        <w:t xml:space="preserve"> год рождения;</w:t>
      </w:r>
    </w:p>
    <w:p>
      <w:pPr>
        <w:pStyle w:val="Style14"/>
        <w:rPr/>
      </w:pPr>
      <w:bookmarkStart w:id="676" w:name="Lbl4153"/>
      <w:bookmarkEnd w:id="676"/>
      <w:r>
        <w:rPr>
          <w:rStyle w:val="Style10"/>
        </w:rPr>
        <w:t>в)</w:t>
      </w:r>
      <w:r>
        <w:rPr/>
        <w:t xml:space="preserve"> наименование субъекта Российской Федерации, района, города, иного населенного пункта, где находится место жительства кандидата;</w:t>
      </w:r>
    </w:p>
    <w:p>
      <w:pPr>
        <w:pStyle w:val="Style14"/>
        <w:rPr/>
      </w:pPr>
      <w:bookmarkStart w:id="677" w:name="Lbl4154"/>
      <w:bookmarkEnd w:id="677"/>
      <w:r>
        <w:rPr>
          <w:rStyle w:val="Style10"/>
        </w:rPr>
        <w:t>г)</w:t>
      </w:r>
      <w:r>
        <w:rPr/>
        <w:t xml:space="preserve">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Style14"/>
        <w:rPr/>
      </w:pPr>
      <w:bookmarkStart w:id="678" w:name="Lbl4155"/>
      <w:bookmarkEnd w:id="678"/>
      <w:r>
        <w:rPr>
          <w:rStyle w:val="Style10"/>
        </w:rPr>
        <w:t>д)</w:t>
      </w:r>
      <w:r>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14"/>
        <w:rPr/>
      </w:pPr>
      <w:bookmarkStart w:id="679" w:name="Lbl4156"/>
      <w:bookmarkEnd w:id="679"/>
      <w:r>
        <w:rPr>
          <w:rStyle w:val="Style10"/>
        </w:rPr>
        <w:t>е)</w:t>
      </w:r>
      <w:r>
        <w:rPr/>
        <w:t xml:space="preserve"> если кандидат сам выдвинул свою кандидатуру, — слово «самовыдвижение»;</w:t>
      </w:r>
    </w:p>
    <w:p>
      <w:pPr>
        <w:pStyle w:val="Style14"/>
        <w:rPr/>
      </w:pPr>
      <w:bookmarkStart w:id="680" w:name="Lbl4157"/>
      <w:bookmarkEnd w:id="680"/>
      <w:r>
        <w:rPr>
          <w:rStyle w:val="Style10"/>
        </w:rPr>
        <w:t>ж)</w:t>
      </w:r>
      <w:r>
        <w:rPr/>
        <w:t xml:space="preserve"> исключен;</w:t>
      </w:r>
    </w:p>
    <w:p>
      <w:pPr>
        <w:pStyle w:val="Style221"/>
        <w:rPr/>
      </w:pPr>
      <w:r>
        <w:rPr/>
        <w:t>См. текст подпункта «ж» пункта 5 статьи 41</w:t>
      </w:r>
    </w:p>
    <w:p>
      <w:pPr>
        <w:pStyle w:val="Style14"/>
        <w:rPr/>
      </w:pPr>
      <w:bookmarkStart w:id="681" w:name="Lbl4158"/>
      <w:bookmarkEnd w:id="681"/>
      <w:r>
        <w:rPr>
          <w:rStyle w:val="Style10"/>
        </w:rPr>
        <w:t>з)</w:t>
      </w:r>
      <w:r>
        <w:rPr/>
        <w:t xml:space="preserve"> если в заявлении о согласии баллотироваться кандидат указал принадлежность к политической партии, иному общественному объединению, — краткое наименование политической партии, иного общественного объединения и статус кандидата в этой политической партии, ином общественном объединении;</w:t>
      </w:r>
    </w:p>
    <w:p>
      <w:pPr>
        <w:pStyle w:val="Style14"/>
        <w:rPr/>
      </w:pPr>
      <w:bookmarkStart w:id="682" w:name="Lbl4159"/>
      <w:bookmarkEnd w:id="682"/>
      <w:r>
        <w:rPr>
          <w:rStyle w:val="Style10"/>
        </w:rPr>
        <w:t>и)</w:t>
      </w:r>
      <w:r>
        <w:rPr/>
        <w:t xml:space="preserve"> если кандидат выдвинут в составе единого списка, — сведения о том, что он включен в состав единого списка кандидатов.</w:t>
      </w:r>
    </w:p>
    <w:p>
      <w:pPr>
        <w:pStyle w:val="Style221"/>
        <w:rPr/>
      </w:pPr>
      <w:bookmarkStart w:id="683" w:name="Lbl416"/>
      <w:bookmarkEnd w:id="683"/>
      <w:r>
        <w:rPr/>
        <w:t>Законом Брянской области от 22 мая 2014 г. № 38-З пункт 6 статьи 41 изложен в новой редакции</w:t>
      </w:r>
    </w:p>
    <w:p>
      <w:pPr>
        <w:pStyle w:val="Style221"/>
        <w:rPr/>
      </w:pPr>
      <w:r>
        <w:rPr/>
        <w:t>См. текст пункта в предыдущей редакции</w:t>
      </w:r>
    </w:p>
    <w:p>
      <w:pPr>
        <w:pStyle w:val="Style14"/>
        <w:rPr/>
      </w:pPr>
      <w:r>
        <w:rPr>
          <w:rStyle w:val="Style10"/>
        </w:rPr>
        <w:t>6.</w:t>
      </w:r>
      <w:r>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Style221"/>
        <w:rPr/>
      </w:pPr>
      <w:bookmarkStart w:id="684" w:name="Lbl417"/>
      <w:bookmarkEnd w:id="684"/>
      <w:r>
        <w:rPr/>
        <w:t>Законом Брянской области от 9 июня 2009 г. № 46-З пункт 7 статьи 41 изложен в новой редакции, вступающей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7.</w:t>
      </w:r>
      <w:r>
        <w:rPr/>
        <w:t xml:space="preserve"> Справа от сведений о каждом зарегистрированном кандидате, от наименования каждого избирательного объединения помещается пустой квадрат.</w:t>
      </w:r>
    </w:p>
    <w:p>
      <w:pPr>
        <w:pStyle w:val="Style14"/>
        <w:rPr/>
      </w:pPr>
      <w:bookmarkStart w:id="685" w:name="Lbl418"/>
      <w:bookmarkEnd w:id="685"/>
      <w:r>
        <w:rPr>
          <w:rStyle w:val="Style10"/>
        </w:rPr>
        <w:t>8.</w:t>
      </w:r>
      <w:r>
        <w:rPr/>
        <w:t xml:space="preserve"> Избирательные бюллетени печатаются на русском языке. Каждый избирательный бюллетень должен содержать разъяснение о порядке его заполнения.</w:t>
      </w:r>
    </w:p>
    <w:p>
      <w:pPr>
        <w:pStyle w:val="Style221"/>
        <w:rPr/>
      </w:pPr>
      <w:bookmarkStart w:id="686" w:name="Lbl419"/>
      <w:bookmarkEnd w:id="686"/>
      <w:r>
        <w:rPr/>
        <w:t>Законом Брянской области от 9 июня 2009 г. № 46-З в пункт 9 статьи 41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9.</w:t>
      </w:r>
      <w:r>
        <w:rPr/>
        <w:t xml:space="preserve"> Избирательные бюллетени для голосования по единому муниципальному избирательному округу и одномандатным избирательным округам изготавливаются не позднее чем за 10 дней до дня голосования на основании решения избирательной комиссии муниципального образования. Избирательные бюллетени изготавливаются в полиграфических организациях, технически оснащенных для изготовления избирательной документации.</w:t>
      </w:r>
    </w:p>
    <w:p>
      <w:pPr>
        <w:pStyle w:val="Style14"/>
        <w:rPr/>
      </w:pPr>
      <w:bookmarkStart w:id="687" w:name="Lbl4110"/>
      <w:bookmarkEnd w:id="687"/>
      <w:r>
        <w:rPr>
          <w:rStyle w:val="Style10"/>
        </w:rPr>
        <w:t>10.</w:t>
      </w:r>
      <w:r>
        <w:rPr/>
        <w:t xml:space="preserve"> Изготовленные полиграфической организацией избирательные бюллетени передаются членам избирательной комиссии муниципального образования области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избирательной комиссии муниципального образования, уничтожения лишних избирательных бюллетеней. Любой член данной избирательной комиссии, любой кандидат, зарегистрированный по одномандатному избирательному округу, фамилия, имя и отчество которого внесены в избирательный бюллетень, или его представитель, представитель любого избирательного объединения, наименование которого внесено в избирательный бюллетень, вправе подписать акты, указанные в настоящем пункте.</w:t>
      </w:r>
    </w:p>
    <w:p>
      <w:pPr>
        <w:pStyle w:val="Style14"/>
        <w:rPr/>
      </w:pPr>
      <w:bookmarkStart w:id="688" w:name="Lbl4111"/>
      <w:bookmarkEnd w:id="688"/>
      <w:r>
        <w:rPr>
          <w:rStyle w:val="Style10"/>
        </w:rPr>
        <w:t>11.</w:t>
      </w:r>
      <w:r>
        <w:rPr/>
        <w:t xml:space="preserve"> Избирательная комиссия муниципального образования после передачи ей полиграфической организацией избирательных бюллетеней для голосования передает их участковым избирательным комиссиям в срок, установленный избирательной комиссией муниципального образования, на основании принятого ею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количество передаваемых избирательных бюллетеней.</w:t>
      </w:r>
    </w:p>
    <w:p>
      <w:pPr>
        <w:pStyle w:val="Style14"/>
        <w:rPr/>
      </w:pPr>
      <w:bookmarkStart w:id="689" w:name="Lbl4112"/>
      <w:bookmarkEnd w:id="689"/>
      <w:r>
        <w:rPr>
          <w:rStyle w:val="Style10"/>
        </w:rPr>
        <w:t>12.</w:t>
      </w:r>
      <w:r>
        <w:rPr/>
        <w:t xml:space="preserve"> Передача избирательных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Style14"/>
        <w:rPr/>
      </w:pPr>
      <w:bookmarkStart w:id="690" w:name="Lbl4113"/>
      <w:bookmarkEnd w:id="690"/>
      <w:r>
        <w:rPr>
          <w:rStyle w:val="Style10"/>
        </w:rPr>
        <w:t>13.</w:t>
      </w:r>
      <w:r>
        <w:rPr/>
        <w:t xml:space="preserve"> 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зарегистрированные кандидаты, указанные в </w:t>
      </w:r>
      <w:hyperlink w:anchor="Lbl4110">
        <w:r>
          <w:rPr>
            <w:rStyle w:val="Style9"/>
          </w:rPr>
          <w:t>пункте 10</w:t>
        </w:r>
      </w:hyperlink>
      <w:r>
        <w:rPr/>
        <w:t xml:space="preserve"> настоящей статьи, или их представители, а также представители избирательных объединений, указанных в </w:t>
      </w:r>
      <w:hyperlink w:anchor="Lbl4110">
        <w:r>
          <w:rPr>
            <w:rStyle w:val="Style9"/>
          </w:rPr>
          <w:t>пункте 10</w:t>
        </w:r>
      </w:hyperlink>
      <w:r>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Lbl4110">
        <w:r>
          <w:rPr>
            <w:rStyle w:val="Style9"/>
          </w:rPr>
          <w:t>пункте 10</w:t>
        </w:r>
      </w:hyperlink>
      <w:r>
        <w:rPr/>
        <w:t xml:space="preserve"> настоящей статьи зарегистрированному кандидату или не менее чем одному его представителю, не менее чем одному представителю каждого указанного в </w:t>
      </w:r>
      <w:hyperlink w:anchor="Lbl4110">
        <w:r>
          <w:rPr>
            <w:rStyle w:val="Style9"/>
          </w:rPr>
          <w:t>пункте 10</w:t>
        </w:r>
      </w:hyperlink>
      <w:r>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14"/>
        <w:rPr/>
      </w:pPr>
      <w:bookmarkStart w:id="691" w:name="Lbl4114"/>
      <w:bookmarkEnd w:id="691"/>
      <w:r>
        <w:rPr>
          <w:rStyle w:val="Style10"/>
        </w:rPr>
        <w:t>14.</w:t>
      </w:r>
      <w:r>
        <w:rP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14"/>
        <w:rPr/>
      </w:pPr>
      <w:bookmarkStart w:id="692" w:name="Lbl4115"/>
      <w:bookmarkEnd w:id="692"/>
      <w:r>
        <w:rPr>
          <w:rStyle w:val="Style10"/>
        </w:rPr>
        <w:t>15.</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14"/>
        <w:rPr/>
      </w:pPr>
      <w:bookmarkStart w:id="693" w:name="Lbl4116"/>
      <w:bookmarkEnd w:id="693"/>
      <w:r>
        <w:rPr>
          <w:rStyle w:val="Style10"/>
        </w:rPr>
        <w:t>16.</w:t>
      </w:r>
      <w:r>
        <w:rPr/>
        <w:t xml:space="preserve"> В случае выбытия из единого списка кандидатов кандидата, фамилия, имя и отчество которого внесены в избирательный бюллетень, отмены или аннулирования регистрации кандидата, единого списка кандидатов либо отзыва избирательным объединением единого списка кандидатов после изготовления избирательных бюллетеней участковые избирательные комиссии по указанию соответствующей избирательной комиссии, зарегистрировавшей кандидатов, единые списки кандидатов, вычеркивают в избирательных бюллетенях сведения о таких кандидатах, избирательных объединениях. При необходимости внесения в изготовленный избирательный бюллетень изменений, касающихся сведений о зарегистрированном кандидате, об избирательном объединении, эти изменения на основании решения соответственно окружной избирательной комиссии, зарегистрировавшей кандидата,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pPr>
        <w:pStyle w:val="Style14"/>
        <w:rPr/>
      </w:pPr>
      <w:bookmarkStart w:id="694" w:name="Lbl4117"/>
      <w:bookmarkEnd w:id="694"/>
      <w:r>
        <w:rPr>
          <w:rStyle w:val="Style10"/>
        </w:rPr>
        <w:t>17.</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Lbl154">
        <w:r>
          <w:rPr>
            <w:rStyle w:val="Style9"/>
          </w:rPr>
          <w:t>пункте 4 статьи 15</w:t>
        </w:r>
      </w:hyperlink>
      <w:r>
        <w:rPr/>
        <w:t xml:space="preserve"> настоящего Закона. Указанные бюллетени опечатываются и хранятся секретарем избирательной комиссии вместе с другой документацией комиссии.</w:t>
      </w:r>
    </w:p>
    <w:p>
      <w:pPr>
        <w:pStyle w:val="Colont"/>
        <w:rPr/>
      </w:pPr>
      <w:bookmarkStart w:id="695" w:name="Lbl42"/>
      <w:bookmarkEnd w:id="695"/>
      <w:r>
        <w:rPr/>
        <w:t>Статья 42</w:t>
      </w:r>
    </w:p>
    <w:p>
      <w:pPr>
        <w:pStyle w:val="Article"/>
        <w:rPr/>
      </w:pPr>
      <w:r>
        <w:rPr>
          <w:rStyle w:val="Style10"/>
        </w:rPr>
        <w:t>Статья 42.</w:t>
      </w:r>
      <w:r>
        <w:rPr/>
        <w:t xml:space="preserve"> Исключена.</w:t>
      </w:r>
    </w:p>
    <w:p>
      <w:pPr>
        <w:pStyle w:val="Style221"/>
        <w:rPr/>
      </w:pPr>
      <w:r>
        <w:rPr/>
        <w:t>См. текст статьи 42</w:t>
      </w:r>
    </w:p>
    <w:p>
      <w:pPr>
        <w:pStyle w:val="Colont"/>
        <w:rPr/>
      </w:pPr>
      <w:bookmarkStart w:id="696" w:name="Lbl43"/>
      <w:bookmarkEnd w:id="696"/>
      <w:r>
        <w:rPr/>
        <w:t>Статья 43</w:t>
      </w:r>
    </w:p>
    <w:p>
      <w:pPr>
        <w:pStyle w:val="Article"/>
        <w:rPr/>
      </w:pPr>
      <w:r>
        <w:rPr>
          <w:rStyle w:val="Style10"/>
        </w:rPr>
        <w:t>Статья 43.</w:t>
      </w:r>
      <w:r>
        <w:rPr/>
        <w:t xml:space="preserve"> Порядок голосования</w:t>
      </w:r>
    </w:p>
    <w:p>
      <w:pPr>
        <w:pStyle w:val="Style14"/>
        <w:rPr/>
      </w:pPr>
      <w:bookmarkStart w:id="697" w:name="Lbl431"/>
      <w:bookmarkEnd w:id="697"/>
      <w:r>
        <w:rPr>
          <w:rStyle w:val="Style10"/>
        </w:rPr>
        <w:t>1.</w:t>
      </w:r>
      <w:r>
        <w:rPr/>
        <w:t xml:space="preserve"> Голосование проводится с 8 до 20 часов по местному времени.</w:t>
      </w:r>
    </w:p>
    <w:p>
      <w:pPr>
        <w:pStyle w:val="Style14"/>
        <w:rPr/>
      </w:pPr>
      <w:r>
        <w:rPr/>
        <w:t>При совмещении дня голосования на выборах депутатов представительных органов муниципальных образований с днем голосования на выборах в федеральные органы государственной власти, на референдуме Российской Федерации применяются устанавливающие время начала и окончания голосования нормы федерального закона.</w:t>
      </w:r>
    </w:p>
    <w:p>
      <w:pPr>
        <w:pStyle w:val="Style221"/>
        <w:rPr/>
      </w:pPr>
      <w:bookmarkStart w:id="698" w:name="Lbl432"/>
      <w:bookmarkEnd w:id="698"/>
      <w:r>
        <w:rPr/>
        <w:t>Законом Брянской области от 7 февраля 2014 г. № 8-З в пункт 2 статьи 43 внесены изменения</w:t>
      </w:r>
    </w:p>
    <w:p>
      <w:pPr>
        <w:pStyle w:val="Style221"/>
        <w:rPr/>
      </w:pPr>
      <w:r>
        <w:rPr/>
        <w:t>См. текст пункта в предыдущей редакции</w:t>
      </w:r>
    </w:p>
    <w:p>
      <w:pPr>
        <w:pStyle w:val="Style14"/>
        <w:rPr/>
      </w:pPr>
      <w:r>
        <w:rPr>
          <w:rStyle w:val="Style10"/>
        </w:rPr>
        <w:t>2.</w:t>
      </w:r>
      <w:r>
        <w:rPr/>
        <w:t xml:space="preserve"> О дне, времени и месте голосования окружные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pPr>
        <w:pStyle w:val="Style14"/>
        <w:rPr/>
      </w:pPr>
      <w:bookmarkStart w:id="699" w:name="Lbl433"/>
      <w:bookmarkEnd w:id="699"/>
      <w:r>
        <w:rPr>
          <w:rStyle w:val="Style10"/>
        </w:rPr>
        <w:t>3.</w:t>
      </w:r>
      <w:r>
        <w:rPr/>
        <w:t xml:space="preserve">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Lbl431">
        <w:r>
          <w:rPr>
            <w:rStyle w:val="Style9"/>
          </w:rPr>
          <w:t>пунктом 1</w:t>
        </w:r>
      </w:hyperlink>
      <w:r>
        <w:rPr/>
        <w:t xml:space="preserve"> настоящей статьи, если проголосовали все избиратели, включенные в список избирателей.</w:t>
      </w:r>
    </w:p>
    <w:p>
      <w:pPr>
        <w:pStyle w:val="Style14"/>
        <w:rPr/>
      </w:pPr>
      <w:bookmarkStart w:id="700" w:name="Lbl434"/>
      <w:bookmarkEnd w:id="700"/>
      <w:r>
        <w:rPr>
          <w:rStyle w:val="Style10"/>
        </w:rPr>
        <w:t>4.</w:t>
      </w:r>
      <w:r>
        <w:rPr/>
        <w:t xml:space="preserve"> В день голосования перед началом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Lbl154">
        <w:r>
          <w:rPr>
            <w:rStyle w:val="Style9"/>
          </w:rPr>
          <w:t>пункте 4 статьи 15</w:t>
        </w:r>
      </w:hyperlink>
      <w:r>
        <w:rPr/>
        <w:t xml:space="preserve"> настоящего Закона, пустые переносные и стационарные ящики для голосования, которые затем опечатываются печатью участковой избирательной комиссии (пломбируются).</w:t>
      </w:r>
    </w:p>
    <w:p>
      <w:pPr>
        <w:pStyle w:val="Style14"/>
        <w:rPr/>
      </w:pPr>
      <w:bookmarkStart w:id="701" w:name="Lbl435"/>
      <w:bookmarkEnd w:id="701"/>
      <w:r>
        <w:rPr>
          <w:rStyle w:val="Style10"/>
        </w:rPr>
        <w:t>5.</w:t>
      </w:r>
      <w:r>
        <w:rPr/>
        <w:t xml:space="preserve">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Style221"/>
        <w:rPr/>
      </w:pPr>
      <w:bookmarkStart w:id="702" w:name="Lbl436"/>
      <w:bookmarkEnd w:id="702"/>
      <w:r>
        <w:rPr/>
        <w:t>Законом Брянской области от 7 февраля 2014 г. № 8-З пункт 6 статьи 43 изложен в новой редакции</w:t>
      </w:r>
    </w:p>
    <w:p>
      <w:pPr>
        <w:pStyle w:val="Style221"/>
        <w:rPr/>
      </w:pPr>
      <w:r>
        <w:rPr/>
        <w:t>См. текст пункта в предыдущей редакции</w:t>
      </w:r>
    </w:p>
    <w:p>
      <w:pPr>
        <w:pStyle w:val="Style14"/>
        <w:rPr/>
      </w:pPr>
      <w:r>
        <w:rPr>
          <w:rStyle w:val="Style10"/>
        </w:rPr>
        <w:t>6.</w:t>
      </w:r>
      <w:r>
        <w:rPr/>
        <w:t xml:space="preserve">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 для голосования по единому муниципальному избирательному округу и один — для голосования по соответствующему одномандатному избирательному округу. Перед выдачей избирательных бюллетеней член участковой избирательной комиссии обязан удостовериться в том, что его письменное заявление (устное обращение) о предоставлении ему возможности проголосовать вне помещения для голосования не зарегистрировано в реестре, указанном в </w:t>
      </w:r>
      <w:hyperlink w:anchor="Lbl442">
        <w:r>
          <w:rPr>
            <w:rStyle w:val="Style9"/>
          </w:rPr>
          <w:t>пункте 2 статьи 44</w:t>
        </w:r>
      </w:hyperlink>
      <w:r>
        <w:rP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pPr>
        <w:pStyle w:val="Style221"/>
        <w:rPr/>
      </w:pPr>
      <w:bookmarkStart w:id="703" w:name="Lbl437"/>
      <w:bookmarkEnd w:id="703"/>
      <w:r>
        <w:rPr/>
        <w:t>Законом Брянской области от 7 февраля 2014 г. № 8-З в пункт 7 статьи 43 внесены изменения</w:t>
      </w:r>
    </w:p>
    <w:p>
      <w:pPr>
        <w:pStyle w:val="Style221"/>
        <w:rPr/>
      </w:pPr>
      <w:r>
        <w:rPr/>
        <w:t>См. текст пункта в предыдущей редакции</w:t>
      </w:r>
    </w:p>
    <w:p>
      <w:pPr>
        <w:pStyle w:val="Style14"/>
        <w:rPr/>
      </w:pPr>
      <w:r>
        <w:rPr>
          <w:rStyle w:val="Style10"/>
        </w:rPr>
        <w:t>7.</w:t>
      </w:r>
      <w:r>
        <w:rPr/>
        <w:t xml:space="preserve">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pPr>
        <w:pStyle w:val="Style14"/>
        <w:rPr/>
      </w:pPr>
      <w:bookmarkStart w:id="704" w:name="Lbl438"/>
      <w:bookmarkEnd w:id="704"/>
      <w:r>
        <w:rPr>
          <w:rStyle w:val="Style10"/>
        </w:rPr>
        <w:t>8.</w:t>
      </w:r>
      <w:r>
        <w:rPr/>
        <w:t xml:space="preserve"> Голосование проводится путем нанесения избирателем в бюллетене любого знака в квадрате, относящемся к кандидату или списку кандидатов, в пользу которого сделан выбор.</w:t>
      </w:r>
    </w:p>
    <w:p>
      <w:pPr>
        <w:pStyle w:val="Style14"/>
        <w:rPr/>
      </w:pPr>
      <w:bookmarkStart w:id="705" w:name="Lbl439"/>
      <w:bookmarkEnd w:id="705"/>
      <w:r>
        <w:rPr>
          <w:rStyle w:val="Style10"/>
        </w:rPr>
        <w:t>9.</w:t>
      </w:r>
      <w:r>
        <w:rPr/>
        <w:t xml:space="preserve">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указанного в </w:t>
      </w:r>
      <w:hyperlink w:anchor="Lbl4310">
        <w:r>
          <w:rPr>
            <w:rStyle w:val="Style9"/>
          </w:rPr>
          <w:t>пункте 10</w:t>
        </w:r>
      </w:hyperlink>
      <w:r>
        <w:rPr/>
        <w:t xml:space="preserve"> настоящей статьи.</w:t>
      </w:r>
    </w:p>
    <w:p>
      <w:pPr>
        <w:pStyle w:val="Style221"/>
        <w:rPr/>
      </w:pPr>
      <w:bookmarkStart w:id="706" w:name="Lbl4310"/>
      <w:bookmarkEnd w:id="706"/>
      <w:r>
        <w:rPr/>
        <w:t>Законом Брянской области от 8 апреля 2013 г. № 18-З пункт 10 статьи 43 изложен в новой редакции</w:t>
      </w:r>
    </w:p>
    <w:p>
      <w:pPr>
        <w:pStyle w:val="Style221"/>
        <w:rPr/>
      </w:pPr>
      <w:r>
        <w:rPr/>
        <w:t>См. текст пункта в предыдущей редакции</w:t>
      </w:r>
    </w:p>
    <w:p>
      <w:pPr>
        <w:pStyle w:val="Style14"/>
        <w:rPr/>
      </w:pPr>
      <w:r>
        <w:rPr>
          <w:rStyle w:val="Style10"/>
        </w:rPr>
        <w:t>10.</w:t>
      </w:r>
      <w:r>
        <w:rPr/>
        <w:t xml:space="preserve">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14"/>
        <w:rPr/>
      </w:pPr>
      <w:bookmarkStart w:id="707" w:name="Lbl4311"/>
      <w:bookmarkEnd w:id="707"/>
      <w:r>
        <w:rPr>
          <w:rStyle w:val="Style10"/>
        </w:rPr>
        <w:t>11.</w:t>
      </w:r>
      <w:r>
        <w:rPr/>
        <w:t xml:space="preserve">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14"/>
        <w:rPr/>
      </w:pPr>
      <w:bookmarkStart w:id="708" w:name="Lbl4312"/>
      <w:bookmarkEnd w:id="708"/>
      <w:r>
        <w:rPr>
          <w:rStyle w:val="Style10"/>
        </w:rPr>
        <w:t>12.</w:t>
      </w:r>
      <w:r>
        <w:rPr/>
        <w:t xml:space="preserve">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(в случае их использования).</w:t>
      </w:r>
    </w:p>
    <w:p>
      <w:pPr>
        <w:pStyle w:val="Style14"/>
        <w:rPr/>
      </w:pPr>
      <w:bookmarkStart w:id="709" w:name="Lbl4313"/>
      <w:bookmarkEnd w:id="709"/>
      <w:r>
        <w:rPr>
          <w:rStyle w:val="Style10"/>
        </w:rPr>
        <w:t>13.</w:t>
      </w:r>
      <w:r>
        <w:rPr/>
        <w:t xml:space="preserve">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pPr>
        <w:pStyle w:val="Style14"/>
        <w:rPr/>
      </w:pPr>
      <w:bookmarkStart w:id="710" w:name="Lbl4314"/>
      <w:bookmarkEnd w:id="710"/>
      <w:r>
        <w:rPr>
          <w:rStyle w:val="Style10"/>
        </w:rPr>
        <w:t>14.</w:t>
      </w:r>
      <w:r>
        <w:rPr/>
        <w:t xml:space="preserve">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Lbl154">
        <w:r>
          <w:rPr>
            <w:rStyle w:val="Style9"/>
          </w:rPr>
          <w:t>пункте 4 статьи 15</w:t>
        </w:r>
      </w:hyperlink>
      <w:r>
        <w:rP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pPr>
        <w:pStyle w:val="Style14"/>
        <w:rPr/>
      </w:pPr>
      <w:bookmarkStart w:id="711" w:name="Lbl4315"/>
      <w:bookmarkEnd w:id="711"/>
      <w:r>
        <w:rPr>
          <w:rStyle w:val="Style10"/>
        </w:rPr>
        <w:t>15.</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В указанных случаях соответствующее мотивированное решение принимается участковой или вышестоящей избирательной комиссией в письменной форме. В соответствии с Федеральным законом «Об основных гарантиях избирательных прав и права на участие в референдуме граждан Российской Федерации»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pPr>
        <w:pStyle w:val="Style14"/>
        <w:rPr/>
      </w:pPr>
      <w:bookmarkStart w:id="712" w:name="Lbl4316"/>
      <w:bookmarkEnd w:id="712"/>
      <w:r>
        <w:rPr>
          <w:rStyle w:val="Style10"/>
        </w:rPr>
        <w:t>16.</w:t>
      </w:r>
      <w:r>
        <w:rPr/>
        <w:t xml:space="preserve"> Федеральным законом «Об основных гарантиях избирательных прав и права на участие в референдуме граждан Российской Федерации» установлено, что зарегистрированным кандидатам, их уполномоченным представителям по финансовым вопросам и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Colont"/>
        <w:rPr/>
      </w:pPr>
      <w:bookmarkStart w:id="713" w:name="Lbl44"/>
      <w:bookmarkEnd w:id="713"/>
      <w:r>
        <w:rPr/>
        <w:t>Статья 44</w:t>
      </w:r>
    </w:p>
    <w:p>
      <w:pPr>
        <w:pStyle w:val="Article"/>
        <w:rPr/>
      </w:pPr>
      <w:r>
        <w:rPr>
          <w:rStyle w:val="Style10"/>
        </w:rPr>
        <w:t>Статья 44.</w:t>
      </w:r>
      <w:r>
        <w:rPr/>
        <w:t xml:space="preserve"> Голосование вне помещения для голосования</w:t>
      </w:r>
    </w:p>
    <w:p>
      <w:pPr>
        <w:pStyle w:val="Style14"/>
        <w:rPr/>
      </w:pPr>
      <w:bookmarkStart w:id="714" w:name="Lbl441"/>
      <w:bookmarkEnd w:id="714"/>
      <w:r>
        <w:rPr>
          <w:rStyle w:val="Style10"/>
        </w:rPr>
        <w:t>1.</w:t>
      </w:r>
      <w:r>
        <w:rPr/>
        <w:t xml:space="preserve"> Участковая избирательная комиссия обязана обеспечить возможность участия в голосовании избирателям, которые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pPr>
        <w:pStyle w:val="Style221"/>
        <w:rPr/>
      </w:pPr>
      <w:bookmarkStart w:id="715" w:name="Lbl442"/>
      <w:bookmarkEnd w:id="715"/>
      <w:r>
        <w:rPr/>
        <w:t>Законом Брянской области от 8 апреля 2013 г. № 18-З в пункт 2 статьи 44 внесены изменения</w:t>
      </w:r>
    </w:p>
    <w:p>
      <w:pPr>
        <w:pStyle w:val="Style221"/>
        <w:rPr/>
      </w:pPr>
      <w:r>
        <w:rPr/>
        <w:t>См. текст пункта в предыдущей редакции</w:t>
      </w:r>
    </w:p>
    <w:p>
      <w:pPr>
        <w:pStyle w:val="Style14"/>
        <w:rPr/>
      </w:pPr>
      <w:r>
        <w:rPr>
          <w:rStyle w:val="Style10"/>
        </w:rPr>
        <w:t>2.</w:t>
      </w:r>
      <w:r>
        <w:rPr/>
        <w:t xml:space="preserve"> Голосование вне помещения для голосования проводится только в день голосования и только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письменное заявление (устное обращение) может быть подано (сделано) избирателем в любое время после сформирования участковой избирательной комиссии, но в любое время после формирования участковой комиссии, но не позднее чем за шесть часов до окончания времени голосования. Участковая избирательная комиссия регистрирует все письменные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14"/>
        <w:rPr/>
      </w:pPr>
      <w:bookmarkStart w:id="716" w:name="Lbl443"/>
      <w:bookmarkEnd w:id="716"/>
      <w:r>
        <w:rPr>
          <w:rStyle w:val="Style10"/>
        </w:rPr>
        <w:t>3.</w:t>
      </w:r>
      <w:r>
        <w:rPr/>
        <w:t xml:space="preserve"> При регистрации устного обращения избирателя в реестре в соответствии с </w:t>
      </w:r>
      <w:hyperlink w:anchor="Lbl442">
        <w:r>
          <w:rPr>
            <w:rStyle w:val="Style9"/>
          </w:rPr>
          <w:t>пунктом 2</w:t>
        </w:r>
      </w:hyperlink>
      <w:r>
        <w:rPr/>
        <w:t xml:space="preserve"> настоящей статьи указываются время поступления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pPr>
        <w:pStyle w:val="Style14"/>
        <w:rPr/>
      </w:pPr>
      <w:bookmarkStart w:id="717" w:name="Lbl444"/>
      <w:bookmarkEnd w:id="717"/>
      <w:r>
        <w:rPr>
          <w:rStyle w:val="Style10"/>
        </w:rPr>
        <w:t>4.</w:t>
      </w:r>
      <w:r>
        <w:rPr/>
        <w:t xml:space="preserve">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быть указаны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незамедлительно извещает избирателя.</w:t>
      </w:r>
    </w:p>
    <w:p>
      <w:pPr>
        <w:pStyle w:val="Style221"/>
        <w:rPr/>
      </w:pPr>
      <w:bookmarkStart w:id="718" w:name="Lbl445"/>
      <w:bookmarkEnd w:id="718"/>
      <w:r>
        <w:rPr/>
        <w:t>Законом Брянской области от 8 апреля 2013 г. № 18-З пункт 5 статьи 44 изложен в новой редакции</w:t>
      </w:r>
    </w:p>
    <w:p>
      <w:pPr>
        <w:pStyle w:val="Style221"/>
        <w:rPr/>
      </w:pPr>
      <w:r>
        <w:rPr/>
        <w:t>См. текст пункта в предыдущей редакции</w:t>
      </w:r>
    </w:p>
    <w:p>
      <w:pPr>
        <w:pStyle w:val="Style14"/>
        <w:rPr/>
      </w:pPr>
      <w:r>
        <w:rPr>
          <w:rStyle w:val="Style10"/>
        </w:rPr>
        <w:t>5.</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Style221"/>
        <w:rPr/>
      </w:pPr>
      <w:bookmarkStart w:id="719" w:name="Lbl446"/>
      <w:bookmarkEnd w:id="719"/>
      <w:r>
        <w:rPr/>
        <w:t>Законом Брянской области от 7 февраля 2014 г. № 8-З в пункт 6 статьи 44 внесены изменения</w:t>
      </w:r>
    </w:p>
    <w:p>
      <w:pPr>
        <w:pStyle w:val="Style221"/>
        <w:rPr/>
      </w:pPr>
      <w:r>
        <w:rPr/>
        <w:t>См. текст пункта в предыдущей редакции</w:t>
      </w:r>
    </w:p>
    <w:p>
      <w:pPr>
        <w:pStyle w:val="Style14"/>
        <w:rPr/>
      </w:pPr>
      <w:r>
        <w:rPr>
          <w:rStyle w:val="Style10"/>
        </w:rPr>
        <w:t>6.</w:t>
      </w:r>
      <w:r>
        <w:rPr/>
        <w:t xml:space="preserve">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w:t>
      </w:r>
    </w:p>
    <w:p>
      <w:pPr>
        <w:pStyle w:val="Style14"/>
        <w:rPr/>
      </w:pPr>
      <w:r>
        <w:rPr/>
        <w:t>Количество таких ящиков определяется решением непосредственно вышестоящей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14"/>
        <w:rPr/>
      </w:pPr>
      <w:bookmarkStart w:id="720" w:name="Lbl4461"/>
      <w:bookmarkEnd w:id="720"/>
      <w:r>
        <w:rPr>
          <w:rStyle w:val="Style10"/>
        </w:rPr>
        <w:t>а)</w:t>
      </w:r>
      <w:r>
        <w:rPr/>
        <w:t xml:space="preserve"> до 501 избирателя — 1 переносной ящик для голосования;</w:t>
      </w:r>
    </w:p>
    <w:p>
      <w:pPr>
        <w:pStyle w:val="Style14"/>
        <w:rPr/>
      </w:pPr>
      <w:bookmarkStart w:id="721" w:name="Lbl4462"/>
      <w:bookmarkEnd w:id="721"/>
      <w:r>
        <w:rPr>
          <w:rStyle w:val="Style10"/>
        </w:rPr>
        <w:t>б)</w:t>
      </w:r>
      <w:r>
        <w:rPr/>
        <w:t xml:space="preserve"> от 501 до 1001 избирателя — 2 переносных ящика для голосования;</w:t>
      </w:r>
    </w:p>
    <w:p>
      <w:pPr>
        <w:pStyle w:val="Style14"/>
        <w:rPr/>
      </w:pPr>
      <w:bookmarkStart w:id="722" w:name="Lbl4463"/>
      <w:bookmarkEnd w:id="722"/>
      <w:r>
        <w:rPr>
          <w:rStyle w:val="Style10"/>
        </w:rPr>
        <w:t>в)</w:t>
      </w:r>
      <w:r>
        <w:rPr/>
        <w:t xml:space="preserve"> более 1000 избирателей — 3 переносных ящика для голосования.</w:t>
      </w:r>
    </w:p>
    <w:p>
      <w:pPr>
        <w:pStyle w:val="Style221"/>
        <w:rPr/>
      </w:pPr>
      <w:bookmarkStart w:id="723" w:name="Lbl44610"/>
      <w:bookmarkEnd w:id="723"/>
      <w:r>
        <w:rPr/>
        <w:t>Законом Брянской области от 8 апреля 2013 г. № 18-З статья 44 дополнена пунктом 6.1</w:t>
      </w:r>
    </w:p>
    <w:p>
      <w:pPr>
        <w:pStyle w:val="Style14"/>
        <w:rPr/>
      </w:pPr>
      <w:r>
        <w:rPr>
          <w:rStyle w:val="Style10"/>
        </w:rPr>
        <w:t>6.1.</w:t>
      </w:r>
      <w:r>
        <w:rPr/>
        <w:t xml:space="preserve"> Решением соответствующей комиссии, указанной в пункте 6 настоящей статьи, количество используемых переносных ящиков для голосования вне помещения для голосования, указанное в </w:t>
      </w:r>
      <w:hyperlink w:anchor="Lbl4461">
        <w:r>
          <w:rPr>
            <w:rStyle w:val="Style9"/>
          </w:rPr>
          <w:t>подпунктах «а»</w:t>
        </w:r>
      </w:hyperlink>
      <w:r>
        <w:rPr/>
        <w:t xml:space="preserve"> и </w:t>
      </w:r>
      <w:hyperlink w:anchor="Lbl4462">
        <w:r>
          <w:rPr>
            <w:rStyle w:val="Style9"/>
          </w:rPr>
          <w:t>«б» пункта 6</w:t>
        </w:r>
      </w:hyperlink>
      <w:r>
        <w:rPr/>
        <w:t xml:space="preserve"> настоящей статьи, может быть увеличено, но не более чем на 1 переносной ящик при наличии хотя бы одного из условий:</w:t>
      </w:r>
    </w:p>
    <w:p>
      <w:pPr>
        <w:pStyle w:val="Style14"/>
        <w:rPr/>
      </w:pPr>
      <w:bookmarkStart w:id="724" w:name="Lbl446101"/>
      <w:bookmarkEnd w:id="724"/>
      <w:r>
        <w:rPr>
          <w:rStyle w:val="Style10"/>
        </w:rPr>
        <w:t>а)</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14"/>
        <w:rPr/>
      </w:pPr>
      <w:bookmarkStart w:id="725" w:name="Lbl446102"/>
      <w:bookmarkEnd w:id="725"/>
      <w:r>
        <w:rPr>
          <w:rStyle w:val="Style10"/>
        </w:rPr>
        <w:t>б)</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14"/>
        <w:rPr/>
      </w:pPr>
      <w:bookmarkStart w:id="726" w:name="Lbl446103"/>
      <w:bookmarkEnd w:id="726"/>
      <w:r>
        <w:rPr>
          <w:rStyle w:val="Style10"/>
        </w:rPr>
        <w:t>в)</w:t>
      </w:r>
      <w:r>
        <w:rPr/>
        <w:t xml:space="preserve"> на территории избирательного участка в соответствии с </w:t>
      </w:r>
      <w:hyperlink w:anchor="Lbl922">
        <w:r>
          <w:rPr>
            <w:rStyle w:val="Style9"/>
          </w:rPr>
          <w:t>абзацем вторым пункта 2 статьи 9</w:t>
        </w:r>
      </w:hyperlink>
      <w:r>
        <w:rPr/>
        <w:t xml:space="preserve"> настоящего Закона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727" w:name="Lbl446104"/>
      <w:bookmarkEnd w:id="727"/>
      <w:r>
        <w:rPr>
          <w:rStyle w:val="Style10"/>
        </w:rPr>
        <w:t>г)</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14"/>
        <w:rPr/>
      </w:pPr>
      <w:bookmarkStart w:id="728" w:name="Lbl447"/>
      <w:bookmarkEnd w:id="728"/>
      <w:r>
        <w:rPr>
          <w:rStyle w:val="Style10"/>
        </w:rPr>
        <w:t>7.</w:t>
      </w:r>
      <w:r>
        <w:rPr/>
        <w:t xml:space="preserve">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Lbl442">
        <w:r>
          <w:rPr>
            <w:rStyle w:val="Style9"/>
          </w:rPr>
          <w:t>пункте 2</w:t>
        </w:r>
      </w:hyperlink>
      <w:r>
        <w:rPr/>
        <w:t xml:space="preserve"> настоящей статьи (в котором делается соответствующая отметка), содержащую необходимые данные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Lbl4412">
        <w:r>
          <w:rPr>
            <w:rStyle w:val="Style9"/>
          </w:rPr>
          <w:t>пункте 12</w:t>
        </w:r>
      </w:hyperlink>
      <w:r>
        <w:rPr/>
        <w:t xml:space="preserve"> настоящей статьи.</w:t>
      </w:r>
    </w:p>
    <w:p>
      <w:pPr>
        <w:pStyle w:val="Style14"/>
        <w:rPr/>
      </w:pPr>
      <w:bookmarkStart w:id="729" w:name="Lbl448"/>
      <w:bookmarkEnd w:id="729"/>
      <w:r>
        <w:rPr>
          <w:rStyle w:val="Style10"/>
        </w:rPr>
        <w:t>8.</w:t>
      </w:r>
      <w:r>
        <w:rPr/>
        <w:t xml:space="preserve"> Голосование вне помещения для голосования осуществляется с соблюдением требований, предусмотренных </w:t>
      </w:r>
      <w:hyperlink w:anchor="Lbl43">
        <w:r>
          <w:rPr>
            <w:rStyle w:val="Style9"/>
          </w:rPr>
          <w:t>статьей 43</w:t>
        </w:r>
      </w:hyperlink>
      <w:r>
        <w:rPr/>
        <w:t xml:space="preserve"> настоящего Закона.</w:t>
      </w:r>
    </w:p>
    <w:p>
      <w:pPr>
        <w:pStyle w:val="Style14"/>
        <w:rPr/>
      </w:pPr>
      <w:bookmarkStart w:id="730" w:name="Lbl449"/>
      <w:bookmarkEnd w:id="730"/>
      <w:r>
        <w:rPr>
          <w:rStyle w:val="Style10"/>
        </w:rPr>
        <w:t>9.</w:t>
      </w:r>
      <w:r>
        <w:rPr/>
        <w:t xml:space="preserve"> В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(если таковой имеется), а также об общем количестве полученных бюллетеней.</w:t>
      </w:r>
    </w:p>
    <w:p>
      <w:pPr>
        <w:pStyle w:val="Style221"/>
        <w:rPr/>
      </w:pPr>
      <w:bookmarkStart w:id="731" w:name="Lbl44691"/>
      <w:bookmarkEnd w:id="731"/>
      <w:r>
        <w:rPr/>
        <w:t>Законом Брянской области от 8 апреля 2013 г. № 18-З статья 44 дополнена пунктом 9.1</w:t>
      </w:r>
    </w:p>
    <w:p>
      <w:pPr>
        <w:pStyle w:val="Style14"/>
        <w:rPr/>
      </w:pPr>
      <w:r>
        <w:rPr>
          <w:rStyle w:val="Style10"/>
        </w:rPr>
        <w:t>9.1.</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4310">
        <w:r>
          <w:rPr>
            <w:rStyle w:val="Style9"/>
          </w:rPr>
          <w:t>пунктом 10 статьи 43</w:t>
        </w:r>
      </w:hyperlink>
      <w:r>
        <w:rPr/>
        <w:t xml:space="preserve"> настоящего Закона.</w:t>
      </w:r>
    </w:p>
    <w:p>
      <w:pPr>
        <w:pStyle w:val="Style14"/>
        <w:rPr/>
      </w:pPr>
      <w:bookmarkStart w:id="732" w:name="Lbl4410"/>
      <w:bookmarkEnd w:id="732"/>
      <w:r>
        <w:rPr>
          <w:rStyle w:val="Style10"/>
        </w:rPr>
        <w:t>10.</w:t>
      </w:r>
      <w:r>
        <w:rPr/>
        <w:t xml:space="preserve">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письменные заявления (устные обращения) которых зарегистрированы в реестре, указанном в </w:t>
      </w:r>
      <w:hyperlink w:anchor="Lbl442">
        <w:r>
          <w:rPr>
            <w:rStyle w:val="Style9"/>
          </w:rPr>
          <w:t>пункте 2</w:t>
        </w:r>
      </w:hyperlink>
      <w:r>
        <w:rPr/>
        <w:t xml:space="preserve"> настоящей статьи.</w:t>
      </w:r>
    </w:p>
    <w:p>
      <w:pPr>
        <w:pStyle w:val="Style14"/>
        <w:rPr/>
      </w:pPr>
      <w:bookmarkStart w:id="733" w:name="Lbl4411"/>
      <w:bookmarkEnd w:id="733"/>
      <w:r>
        <w:rPr>
          <w:rStyle w:val="Style10"/>
        </w:rPr>
        <w:t>11.</w:t>
      </w:r>
      <w:r>
        <w:rPr/>
        <w:t xml:space="preserve">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pPr>
        <w:pStyle w:val="Style14"/>
        <w:rPr/>
      </w:pPr>
      <w:bookmarkStart w:id="734" w:name="Lbl4412"/>
      <w:bookmarkEnd w:id="734"/>
      <w:r>
        <w:rPr>
          <w:rStyle w:val="Style10"/>
        </w:rPr>
        <w:t>12.</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членам участковой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 равные с выезжающими для проведения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и наблюдатели, назначенные кандидатом, выдвинутым избирательным объединением, а также члены избирательной комиссии с правом совещательного голоса и наблюдатели, назначенные этим избирательным объединением.</w:t>
      </w:r>
    </w:p>
    <w:p>
      <w:pPr>
        <w:pStyle w:val="Style14"/>
        <w:rPr/>
      </w:pPr>
      <w:bookmarkStart w:id="735" w:name="Lbl4413"/>
      <w:bookmarkEnd w:id="735"/>
      <w:r>
        <w:rPr>
          <w:rStyle w:val="Style10"/>
        </w:rPr>
        <w:t>13.</w:t>
      </w:r>
      <w:r>
        <w:rPr/>
        <w:t xml:space="preserve">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с правом решающего голоса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письменному заявлению (устному обращению) этого избирателя, и не будет установлено, что указанный избиратель не проголосовал вне помещения для голосования.</w:t>
      </w:r>
    </w:p>
    <w:p>
      <w:pPr>
        <w:pStyle w:val="Style14"/>
        <w:rPr/>
      </w:pPr>
      <w:bookmarkStart w:id="736" w:name="Lbl4414"/>
      <w:bookmarkEnd w:id="736"/>
      <w:r>
        <w:rPr>
          <w:rStyle w:val="Style10"/>
        </w:rPr>
        <w:t>14.</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14"/>
        <w:rPr/>
      </w:pPr>
      <w:bookmarkStart w:id="737" w:name="Lbl4415"/>
      <w:bookmarkEnd w:id="737"/>
      <w:r>
        <w:rPr>
          <w:rStyle w:val="Style10"/>
        </w:rPr>
        <w:t>15.</w:t>
      </w:r>
      <w:r>
        <w:rPr/>
        <w:t xml:space="preserve"> При проведении голосования вне помещения для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pPr>
        <w:pStyle w:val="Style221"/>
        <w:rPr/>
      </w:pPr>
      <w:bookmarkStart w:id="738" w:name="Lbl4401"/>
      <w:bookmarkEnd w:id="738"/>
      <w:r>
        <w:rPr/>
        <w:t>Законом Брянской области от 22 мая 2014 г. № 38-З Закон дополнен статьей 44.1</w:t>
      </w:r>
    </w:p>
    <w:p>
      <w:pPr>
        <w:pStyle w:val="Colont"/>
        <w:rPr/>
      </w:pPr>
      <w:r>
        <w:rPr/>
        <w:t>Статья 44.1</w:t>
      </w:r>
    </w:p>
    <w:p>
      <w:pPr>
        <w:pStyle w:val="Article"/>
        <w:rPr/>
      </w:pPr>
      <w:r>
        <w:rPr>
          <w:rStyle w:val="Style10"/>
        </w:rPr>
        <w:t>Статья 44.1.</w:t>
      </w:r>
      <w:r>
        <w:rPr/>
        <w:t xml:space="preserve"> Порядок досрочного голосования</w:t>
      </w:r>
    </w:p>
    <w:p>
      <w:pPr>
        <w:pStyle w:val="Style14"/>
        <w:rPr/>
      </w:pPr>
      <w:bookmarkStart w:id="739" w:name="Lbl44011"/>
      <w:bookmarkEnd w:id="739"/>
      <w:r>
        <w:rPr>
          <w:rStyle w:val="Style10"/>
        </w:rPr>
        <w:t>1.</w:t>
      </w:r>
      <w:r>
        <w:rPr/>
        <w:t xml:space="preserve">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(за 10 — 4 дня до дня голосования) или участковой комиссии (не ранее чем за 3 дня до дня голосования).</w:t>
      </w:r>
    </w:p>
    <w:p>
      <w:pPr>
        <w:pStyle w:val="Style14"/>
        <w:rPr/>
      </w:pPr>
      <w:bookmarkStart w:id="740" w:name="Lbl44012"/>
      <w:bookmarkEnd w:id="740"/>
      <w:r>
        <w:rPr>
          <w:rStyle w:val="Style10"/>
        </w:rPr>
        <w:t>2.</w:t>
      </w:r>
      <w:r>
        <w:rPr/>
        <w:t xml:space="preserve"> Помещения, в которых осуществляется досрочное голосование, должны быть оборудованы и оснащены в соответствии с </w:t>
      </w:r>
      <w:hyperlink w:anchor="Lbl402">
        <w:r>
          <w:rPr>
            <w:rStyle w:val="Style9"/>
          </w:rPr>
          <w:t>пунктом 2 статьи 40</w:t>
        </w:r>
      </w:hyperlink>
      <w:r>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Lbl154">
        <w:r>
          <w:rPr>
            <w:rStyle w:val="Style9"/>
          </w:rPr>
          <w:t>пункте 4 статьи 15</w:t>
        </w:r>
      </w:hyperlink>
      <w:r>
        <w:rPr/>
        <w:t xml:space="preserve"> настоящего Закона.</w:t>
      </w:r>
    </w:p>
    <w:p>
      <w:pPr>
        <w:pStyle w:val="Style14"/>
        <w:rPr/>
      </w:pPr>
      <w:r>
        <w:rPr/>
        <w:t>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w:t>
      </w:r>
    </w:p>
    <w:p>
      <w:pPr>
        <w:pStyle w:val="Style14"/>
        <w:rPr/>
      </w:pPr>
      <w:r>
        <w:rPr/>
        <w:t>Досрочное голосование проводится с соблюдением требований, предусмотренных статьей 64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голосование в помещении участковой комиссии, — к списку избирателей).</w:t>
      </w:r>
    </w:p>
    <w:p>
      <w:pPr>
        <w:pStyle w:val="Style14"/>
        <w:rPr/>
      </w:pPr>
      <w:bookmarkStart w:id="741" w:name="Lbl44013"/>
      <w:bookmarkEnd w:id="741"/>
      <w:r>
        <w:rPr>
          <w:rStyle w:val="Style10"/>
        </w:rPr>
        <w:t>3.</w:t>
      </w:r>
      <w:r>
        <w:rPr/>
        <w:t xml:space="preserve"> Если избиратель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pPr>
        <w:pStyle w:val="Style14"/>
        <w:rPr/>
      </w:pPr>
      <w:bookmarkStart w:id="742" w:name="Lbl44014"/>
      <w:bookmarkEnd w:id="742"/>
      <w:r>
        <w:rPr>
          <w:rStyle w:val="Style10"/>
        </w:rPr>
        <w:t>4.</w:t>
      </w:r>
      <w:r>
        <w:rPr/>
        <w:t xml:space="preserve">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pPr>
        <w:pStyle w:val="Style14"/>
        <w:rPr/>
      </w:pPr>
      <w:bookmarkStart w:id="743" w:name="Lbl44015"/>
      <w:bookmarkEnd w:id="743"/>
      <w:r>
        <w:rPr>
          <w:rStyle w:val="Style10"/>
        </w:rPr>
        <w:t>5.</w:t>
      </w:r>
      <w:r>
        <w:rPr/>
        <w:t xml:space="preserve"> Запечатанный конверт с бюллетенями хранится у секретаря соответствующей комиссии: в помещении избирательной комиссии муниципального образования — до момента передачи конвертов с бюллетенями в участковую комиссию, в помещении участковой комиссии — до дня голосования.</w:t>
      </w:r>
    </w:p>
    <w:p>
      <w:pPr>
        <w:pStyle w:val="Style14"/>
        <w:rPr/>
      </w:pPr>
      <w:bookmarkStart w:id="744" w:name="Lbl44016"/>
      <w:bookmarkEnd w:id="744"/>
      <w:r>
        <w:rPr>
          <w:rStyle w:val="Style10"/>
        </w:rPr>
        <w:t>6.</w:t>
      </w:r>
      <w:r>
        <w:rPr/>
        <w:t xml:space="preserve">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Style14"/>
        <w:rPr/>
      </w:pPr>
      <w:bookmarkStart w:id="745" w:name="Lbl44017"/>
      <w:bookmarkEnd w:id="745"/>
      <w:r>
        <w:rPr>
          <w:rStyle w:val="Style10"/>
        </w:rPr>
        <w:t>7.</w:t>
      </w:r>
      <w:r>
        <w:rPr/>
        <w:t xml:space="preserve">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pPr>
        <w:pStyle w:val="Style14"/>
        <w:rPr/>
      </w:pPr>
      <w:bookmarkStart w:id="746" w:name="Lbl44018"/>
      <w:bookmarkEnd w:id="746"/>
      <w:r>
        <w:rPr>
          <w:rStyle w:val="Style10"/>
        </w:rPr>
        <w:t>8.</w:t>
      </w:r>
      <w:r>
        <w:rPr/>
        <w:t xml:space="preserve"> Информация о числе избирателей, проголосовавших досрочно, в том числе в помещении избирательной комиссии муниципального образования, отдельно по каждому избирательному участку представляется до дня голосования участковой комиссией, избирательной комиссией муниципального образования в Избирательную комиссию Брянской области, Избирательной комиссией Брянской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Style14"/>
        <w:rPr/>
      </w:pPr>
      <w:bookmarkStart w:id="747" w:name="Lbl44019"/>
      <w:bookmarkEnd w:id="747"/>
      <w:r>
        <w:rPr>
          <w:rStyle w:val="Style10"/>
        </w:rPr>
        <w:t>9.</w:t>
      </w:r>
      <w:r>
        <w:rPr/>
        <w:t xml:space="preserve">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Lbl154">
        <w:r>
          <w:rPr>
            <w:rStyle w:val="Style9"/>
          </w:rPr>
          <w:t>пункте 4 статьи 15</w:t>
        </w:r>
      </w:hyperlink>
      <w:r>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Style14"/>
        <w:rPr/>
      </w:pPr>
      <w:bookmarkStart w:id="748" w:name="Lbl440110"/>
      <w:bookmarkEnd w:id="748"/>
      <w:r>
        <w:rPr>
          <w:rStyle w:val="Style10"/>
        </w:rPr>
        <w:t>10.</w:t>
      </w:r>
      <w:r>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pPr>
        <w:pStyle w:val="Style14"/>
        <w:rPr/>
      </w:pPr>
      <w:bookmarkStart w:id="749" w:name="Lbl440111"/>
      <w:bookmarkEnd w:id="749"/>
      <w:r>
        <w:rPr>
          <w:rStyle w:val="Style10"/>
        </w:rPr>
        <w:t>11.</w:t>
      </w:r>
      <w:r>
        <w:rPr/>
        <w:t xml:space="preserve"> После совершения действий, указанных в </w:t>
      </w:r>
      <w:hyperlink w:anchor="Lbl44019">
        <w:r>
          <w:rPr>
            <w:rStyle w:val="Style9"/>
          </w:rPr>
          <w:t>пунктах 9</w:t>
        </w:r>
      </w:hyperlink>
      <w:r>
        <w:rPr/>
        <w:t xml:space="preserve"> и </w:t>
      </w:r>
      <w:hyperlink w:anchor="Lbl440110">
        <w:r>
          <w:rPr>
            <w:rStyle w:val="Style9"/>
          </w:rPr>
          <w:t>10</w:t>
        </w:r>
      </w:hyperlink>
      <w:r>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Lbl44014">
        <w:r>
          <w:rPr>
            <w:rStyle w:val="Style9"/>
          </w:rPr>
          <w:t>пунктом 4</w:t>
        </w:r>
      </w:hyperlink>
      <w:r>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Colont"/>
        <w:rPr/>
      </w:pPr>
      <w:bookmarkStart w:id="750" w:name="Lbl45"/>
      <w:bookmarkEnd w:id="750"/>
      <w:r>
        <w:rPr/>
        <w:t>Статья 45</w:t>
      </w:r>
    </w:p>
    <w:p>
      <w:pPr>
        <w:pStyle w:val="Article"/>
        <w:rPr/>
      </w:pPr>
      <w:r>
        <w:rPr>
          <w:rStyle w:val="Style10"/>
        </w:rPr>
        <w:t>Статья 45.</w:t>
      </w:r>
      <w:r>
        <w:rPr/>
        <w:t xml:space="preserve"> Протоколы участковой избирательной комиссии об итогах голосования</w:t>
      </w:r>
    </w:p>
    <w:p>
      <w:pPr>
        <w:pStyle w:val="Style14"/>
        <w:rPr/>
      </w:pPr>
      <w:bookmarkStart w:id="751" w:name="Lbl451"/>
      <w:bookmarkEnd w:id="751"/>
      <w:r>
        <w:rPr>
          <w:rStyle w:val="Style10"/>
        </w:rPr>
        <w:t>1.</w:t>
      </w:r>
      <w:r>
        <w:rPr/>
        <w:t xml:space="preserve">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об итогах голосования по единому муниципальному избирательному округу (протокол № 1 об итогах голосования) и протоколом об итогах голосования по одномандатному избирательному округу (протокол № 2 об итогах голосования).</w:t>
      </w:r>
    </w:p>
    <w:p>
      <w:pPr>
        <w:pStyle w:val="Style221"/>
        <w:rPr/>
      </w:pPr>
      <w:bookmarkStart w:id="752" w:name="Lbl4511"/>
      <w:bookmarkEnd w:id="752"/>
      <w:r>
        <w:rPr/>
        <w:t>Законом Брянской области от 7 февраля 2014 г. № 8-З статья 45 дополнена пунктом 1.1</w:t>
      </w:r>
    </w:p>
    <w:p>
      <w:pPr>
        <w:pStyle w:val="Style14"/>
        <w:rPr/>
      </w:pPr>
      <w:r>
        <w:rPr>
          <w:rStyle w:val="Style10"/>
        </w:rPr>
        <w:t>1.1.</w:t>
      </w:r>
      <w:r>
        <w:rPr/>
        <w:t xml:space="preserve"> Протокол об итогах голосования может быть составлен в электронном виде.</w:t>
      </w:r>
    </w:p>
    <w:p>
      <w:pPr>
        <w:pStyle w:val="Style221"/>
        <w:rPr/>
      </w:pPr>
      <w:bookmarkStart w:id="753" w:name="Lbl452"/>
      <w:bookmarkEnd w:id="753"/>
      <w:r>
        <w:rPr/>
        <w:t>Законом Брянской области от 7 февраля 2014 г. № 8-З в пункт 2 статьи 45 внесены изменения</w:t>
      </w:r>
    </w:p>
    <w:p>
      <w:pPr>
        <w:pStyle w:val="Style221"/>
        <w:rPr/>
      </w:pPr>
      <w:r>
        <w:rPr/>
        <w:t>См. текст пункта в предыдущей редакции</w:t>
      </w:r>
    </w:p>
    <w:p>
      <w:pPr>
        <w:pStyle w:val="Style14"/>
        <w:rPr/>
      </w:pPr>
      <w:r>
        <w:rPr>
          <w:rStyle w:val="Style10"/>
        </w:rPr>
        <w:t>2.</w:t>
      </w:r>
      <w:r>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pPr>
        <w:pStyle w:val="Style14"/>
        <w:rPr/>
      </w:pPr>
      <w:bookmarkStart w:id="754" w:name="Lbl453"/>
      <w:bookmarkEnd w:id="754"/>
      <w:r>
        <w:rPr>
          <w:rStyle w:val="Style10"/>
        </w:rPr>
        <w:t>3.</w:t>
      </w:r>
      <w:r>
        <w:rPr/>
        <w:t xml:space="preserve"> Каждый из указанных в </w:t>
      </w:r>
      <w:hyperlink w:anchor="Lbl451">
        <w:r>
          <w:rPr>
            <w:rStyle w:val="Style9"/>
          </w:rPr>
          <w:t>пункте 1</w:t>
        </w:r>
      </w:hyperlink>
      <w:r>
        <w:rPr/>
        <w:t xml:space="preserve"> настоящей статьи протоколов должен содержать:</w:t>
      </w:r>
    </w:p>
    <w:p>
      <w:pPr>
        <w:pStyle w:val="Style14"/>
        <w:rPr/>
      </w:pPr>
      <w:bookmarkStart w:id="755" w:name="Lbl4531"/>
      <w:bookmarkEnd w:id="755"/>
      <w:r>
        <w:rPr>
          <w:rStyle w:val="Style10"/>
        </w:rPr>
        <w:t>а)</w:t>
      </w:r>
      <w:r>
        <w:rPr/>
        <w:t xml:space="preserve"> номер экземпляра;</w:t>
      </w:r>
    </w:p>
    <w:p>
      <w:pPr>
        <w:pStyle w:val="Style14"/>
        <w:rPr/>
      </w:pPr>
      <w:bookmarkStart w:id="756" w:name="Lbl4532"/>
      <w:bookmarkEnd w:id="756"/>
      <w:r>
        <w:rPr>
          <w:rStyle w:val="Style10"/>
        </w:rPr>
        <w:t>б)</w:t>
      </w:r>
      <w:r>
        <w:rPr/>
        <w:t xml:space="preserve"> название выборов, дату голосования, наименование и (или) номер избирательного округа;</w:t>
      </w:r>
    </w:p>
    <w:p>
      <w:pPr>
        <w:pStyle w:val="Style14"/>
        <w:rPr/>
      </w:pPr>
      <w:bookmarkStart w:id="757" w:name="Lbl4533"/>
      <w:bookmarkEnd w:id="757"/>
      <w:r>
        <w:rPr>
          <w:rStyle w:val="Style10"/>
        </w:rPr>
        <w:t>в)</w:t>
      </w:r>
      <w:r>
        <w:rPr/>
        <w:t xml:space="preserve"> слово «Протокол»;</w:t>
      </w:r>
    </w:p>
    <w:p>
      <w:pPr>
        <w:pStyle w:val="Style14"/>
        <w:rPr/>
      </w:pPr>
      <w:bookmarkStart w:id="758" w:name="Lbl4534"/>
      <w:bookmarkEnd w:id="758"/>
      <w:r>
        <w:rPr>
          <w:rStyle w:val="Style10"/>
        </w:rPr>
        <w:t>г)</w:t>
      </w:r>
      <w:r>
        <w:rPr/>
        <w:t xml:space="preserve"> адрес помещения для голосования с указанием номера избирательного участка.</w:t>
      </w:r>
    </w:p>
    <w:p>
      <w:pPr>
        <w:pStyle w:val="Style221"/>
        <w:rPr/>
      </w:pPr>
      <w:bookmarkStart w:id="759" w:name="Lbl454"/>
      <w:bookmarkEnd w:id="759"/>
      <w:r>
        <w:rPr/>
        <w:t>Законом Брянской области от 22 мая 2014 г. № 38-З пункт 4 статьи 45 изложен в новой редакции</w:t>
      </w:r>
    </w:p>
    <w:p>
      <w:pPr>
        <w:pStyle w:val="Style221"/>
        <w:rPr/>
      </w:pPr>
      <w:r>
        <w:rPr/>
        <w:t>См. текст пункта в предыдущей редакции</w:t>
      </w:r>
    </w:p>
    <w:p>
      <w:pPr>
        <w:pStyle w:val="Style14"/>
        <w:rPr/>
      </w:pPr>
      <w:r>
        <w:rPr>
          <w:rStyle w:val="Style10"/>
        </w:rPr>
        <w:t>4.</w:t>
      </w:r>
      <w:r>
        <w:rPr/>
        <w:t xml:space="preserve"> Каждый из указанных в </w:t>
      </w:r>
      <w:hyperlink w:anchor="Lbl451">
        <w:r>
          <w:rPr>
            <w:rStyle w:val="Style9"/>
          </w:rPr>
          <w:t>пункте 1</w:t>
        </w:r>
      </w:hyperlink>
      <w:r>
        <w:rPr/>
        <w:t xml:space="preserve"> настоящей статьи протоколов должен также содержать строки протокола в следующей последовательности:</w:t>
      </w:r>
    </w:p>
    <w:p>
      <w:pPr>
        <w:pStyle w:val="Style14"/>
        <w:rPr/>
      </w:pPr>
      <w:bookmarkStart w:id="760" w:name="Lbl4541"/>
      <w:bookmarkEnd w:id="760"/>
      <w:r>
        <w:rPr>
          <w:rStyle w:val="Style10"/>
        </w:rPr>
        <w:t>а)</w:t>
      </w:r>
      <w:r>
        <w:rPr/>
        <w:t xml:space="preserve"> строка 1: число избирателей, внесенных в список на момент окончания голосования;</w:t>
      </w:r>
    </w:p>
    <w:p>
      <w:pPr>
        <w:pStyle w:val="Style14"/>
        <w:rPr/>
      </w:pPr>
      <w:bookmarkStart w:id="761" w:name="Lbl4542"/>
      <w:bookmarkEnd w:id="761"/>
      <w:r>
        <w:rPr>
          <w:rStyle w:val="Style10"/>
        </w:rPr>
        <w:t>б)</w:t>
      </w:r>
      <w:r>
        <w:rPr/>
        <w:t xml:space="preserve"> строка 2: число бюллетеней, полученных участковой комиссией;</w:t>
      </w:r>
    </w:p>
    <w:p>
      <w:pPr>
        <w:pStyle w:val="Style14"/>
        <w:rPr/>
      </w:pPr>
      <w:bookmarkStart w:id="762" w:name="Lbl4543"/>
      <w:bookmarkEnd w:id="762"/>
      <w:r>
        <w:rPr>
          <w:rStyle w:val="Style10"/>
        </w:rPr>
        <w:t>в)</w:t>
      </w:r>
      <w:r>
        <w:rPr/>
        <w:t xml:space="preserve"> 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w:t>
      </w:r>
    </w:p>
    <w:p>
      <w:pPr>
        <w:pStyle w:val="Style14"/>
        <w:rPr/>
      </w:pPr>
      <w:bookmarkStart w:id="763" w:name="Lbl4544"/>
      <w:bookmarkEnd w:id="763"/>
      <w:r>
        <w:rPr>
          <w:rStyle w:val="Style10"/>
        </w:rPr>
        <w:t>г)</w:t>
      </w:r>
      <w:r>
        <w:rPr/>
        <w:t xml:space="preserve"> строка 5: число бюллетеней, выданных избирателям в помещении для голосования в день голосования; '</w:t>
      </w:r>
    </w:p>
    <w:p>
      <w:pPr>
        <w:pStyle w:val="Style14"/>
        <w:rPr/>
      </w:pPr>
      <w:bookmarkStart w:id="764" w:name="Lbl4545"/>
      <w:bookmarkEnd w:id="764"/>
      <w:r>
        <w:rPr>
          <w:rStyle w:val="Style10"/>
        </w:rPr>
        <w:t>д)</w:t>
      </w:r>
      <w:r>
        <w:rPr/>
        <w:t xml:space="preserve"> строка 6: число бюллетеней, выданных избирателям, проголосовавшим вне помещения для голосования в день голосования;</w:t>
      </w:r>
    </w:p>
    <w:p>
      <w:pPr>
        <w:pStyle w:val="Style14"/>
        <w:rPr/>
      </w:pPr>
      <w:bookmarkStart w:id="765" w:name="Lbl4546"/>
      <w:bookmarkEnd w:id="765"/>
      <w:r>
        <w:rPr>
          <w:rStyle w:val="Style10"/>
        </w:rPr>
        <w:t>е)</w:t>
      </w:r>
      <w:r>
        <w:rPr/>
        <w:t xml:space="preserve"> строка 7: число погашенных бюллетеней;</w:t>
      </w:r>
    </w:p>
    <w:p>
      <w:pPr>
        <w:pStyle w:val="Style14"/>
        <w:rPr/>
      </w:pPr>
      <w:bookmarkStart w:id="766" w:name="Lbl4547"/>
      <w:bookmarkEnd w:id="766"/>
      <w:r>
        <w:rPr>
          <w:rStyle w:val="Style10"/>
        </w:rPr>
        <w:t>ж)</w:t>
      </w:r>
      <w:r>
        <w:rPr/>
        <w:t xml:space="preserve"> строка 8: число бюллетеней, содержащихся в переносных ящиках для голосования;</w:t>
      </w:r>
    </w:p>
    <w:p>
      <w:pPr>
        <w:pStyle w:val="Style14"/>
        <w:rPr/>
      </w:pPr>
      <w:bookmarkStart w:id="767" w:name="Lbl4548"/>
      <w:bookmarkEnd w:id="767"/>
      <w:r>
        <w:rPr>
          <w:rStyle w:val="Style10"/>
        </w:rPr>
        <w:t>з)</w:t>
      </w:r>
      <w:r>
        <w:rPr/>
        <w:t xml:space="preserve"> строка 9: число бюллетеней, содержащихся в стационарных ящиках для голосования;</w:t>
      </w:r>
    </w:p>
    <w:p>
      <w:pPr>
        <w:pStyle w:val="Style14"/>
        <w:rPr/>
      </w:pPr>
      <w:bookmarkStart w:id="768" w:name="Lbl4549"/>
      <w:bookmarkEnd w:id="768"/>
      <w:r>
        <w:rPr>
          <w:rStyle w:val="Style10"/>
        </w:rPr>
        <w:t>и)</w:t>
      </w:r>
      <w:r>
        <w:rPr/>
        <w:t xml:space="preserve"> строка 10: число недействительных бюллетеней;</w:t>
      </w:r>
    </w:p>
    <w:p>
      <w:pPr>
        <w:pStyle w:val="Style14"/>
        <w:rPr/>
      </w:pPr>
      <w:bookmarkStart w:id="769" w:name="Lbl45410"/>
      <w:bookmarkEnd w:id="769"/>
      <w:r>
        <w:rPr>
          <w:rStyle w:val="Style10"/>
        </w:rPr>
        <w:t>к)</w:t>
      </w:r>
      <w:r>
        <w:rPr/>
        <w:t xml:space="preserve"> строка 11: число действительных бюллетеней.</w:t>
      </w:r>
    </w:p>
    <w:p>
      <w:pPr>
        <w:pStyle w:val="Style221"/>
        <w:rPr/>
      </w:pPr>
      <w:bookmarkStart w:id="770" w:name="Lbl455"/>
      <w:bookmarkEnd w:id="770"/>
      <w:r>
        <w:rPr/>
        <w:t>Законом Брянской области от 22 мая 2014 г. № 38-З пункт 5 статьи 45 изложен в новой редакции</w:t>
      </w:r>
    </w:p>
    <w:p>
      <w:pPr>
        <w:pStyle w:val="Style221"/>
        <w:rPr/>
      </w:pPr>
      <w:r>
        <w:rPr/>
        <w:t>См. текст пункта в предыдущей редакции</w:t>
      </w:r>
    </w:p>
    <w:p>
      <w:pPr>
        <w:pStyle w:val="Style14"/>
        <w:rPr/>
      </w:pPr>
      <w:r>
        <w:rPr>
          <w:rStyle w:val="Style10"/>
        </w:rPr>
        <w:t>5.</w:t>
      </w:r>
      <w:r>
        <w:rPr/>
        <w:t xml:space="preserve"> Для внесения сведений, получаемых в случае, предусмотренном </w:t>
      </w:r>
      <w:hyperlink w:anchor="Lbl4620">
        <w:r>
          <w:rPr>
            <w:rStyle w:val="Style9"/>
          </w:rPr>
          <w:t>пунктом 20 статьи 46</w:t>
        </w:r>
      </w:hyperlink>
      <w:r>
        <w:rPr/>
        <w:t xml:space="preserve"> настоящего Закона, протоколы участковой избирательной комиссии об итогах голосования должны также содержать следующие строки:</w:t>
      </w:r>
    </w:p>
    <w:p>
      <w:pPr>
        <w:pStyle w:val="Style14"/>
        <w:rPr/>
      </w:pPr>
      <w:bookmarkStart w:id="771" w:name="Lbl4551"/>
      <w:bookmarkEnd w:id="771"/>
      <w:r>
        <w:rPr>
          <w:rStyle w:val="Style10"/>
        </w:rPr>
        <w:t>а)</w:t>
      </w:r>
      <w:r>
        <w:rPr/>
        <w:t xml:space="preserve"> строка 12: число утраченных бюллетеней;</w:t>
      </w:r>
    </w:p>
    <w:p>
      <w:pPr>
        <w:pStyle w:val="Style14"/>
        <w:rPr/>
      </w:pPr>
      <w:bookmarkStart w:id="772" w:name="Lbl4552"/>
      <w:bookmarkEnd w:id="772"/>
      <w:r>
        <w:rPr>
          <w:rStyle w:val="Style10"/>
        </w:rPr>
        <w:t>б)</w:t>
      </w:r>
      <w:r>
        <w:rPr/>
        <w:t xml:space="preserve"> строка 13: число бюллетеней, не учтенных при получении.</w:t>
      </w:r>
    </w:p>
    <w:p>
      <w:pPr>
        <w:pStyle w:val="Style221"/>
        <w:rPr/>
      </w:pPr>
      <w:bookmarkStart w:id="773" w:name="Lbl456"/>
      <w:bookmarkEnd w:id="773"/>
      <w:r>
        <w:rPr/>
        <w:t>Законом Брянской области от 22 мая 2014 г. № 38-З пункт 6 статьи 45 изложен в новой редакции</w:t>
      </w:r>
    </w:p>
    <w:p>
      <w:pPr>
        <w:pStyle w:val="Style221"/>
        <w:rPr/>
      </w:pPr>
      <w:r>
        <w:rPr/>
        <w:t>См. текст пункта в предыдущей редакции</w:t>
      </w:r>
    </w:p>
    <w:p>
      <w:pPr>
        <w:pStyle w:val="Style14"/>
        <w:rPr/>
      </w:pPr>
      <w:r>
        <w:rPr>
          <w:rStyle w:val="Style10"/>
        </w:rPr>
        <w:t>6.</w:t>
      </w:r>
      <w:r>
        <w:rPr/>
        <w:t xml:space="preserve"> В строку 14 и последующие строки протокола № 1 об итогах голосования дополнительно вносятся фамилии, имена и отчества зарегистрированных кандидатов в алфавитном порядке и число голосов избирателей, поданных за каждого кандидата.</w:t>
      </w:r>
    </w:p>
    <w:p>
      <w:pPr>
        <w:pStyle w:val="Style221"/>
        <w:rPr/>
      </w:pPr>
      <w:bookmarkStart w:id="774" w:name="Lbl457"/>
      <w:bookmarkEnd w:id="774"/>
      <w:r>
        <w:rPr/>
        <w:t>Законом Брянской области от 22 мая 2014 г. № 38-З пункт 7 статьи 45 изложен в новой редакции</w:t>
      </w:r>
    </w:p>
    <w:p>
      <w:pPr>
        <w:pStyle w:val="Style221"/>
        <w:rPr/>
      </w:pPr>
      <w:r>
        <w:rPr/>
        <w:t>См. текст пункта в предыдущей редакции</w:t>
      </w:r>
    </w:p>
    <w:p>
      <w:pPr>
        <w:pStyle w:val="Style14"/>
        <w:rPr/>
      </w:pPr>
      <w:r>
        <w:rPr>
          <w:rStyle w:val="Style10"/>
        </w:rPr>
        <w:t>7.</w:t>
      </w:r>
      <w:r>
        <w:rPr/>
        <w:t xml:space="preserve"> В строку 14 и последующие строки протокола № 2 об итогах голосования дополнительно вносятся наименования избирательных объединений, зарегистрировавших единые списки кандидатов, в порядке их размещения в избирательном бюллетене и число голосов избирателей, поданных за каждый единый список кандидатов.</w:t>
      </w:r>
    </w:p>
    <w:p>
      <w:pPr>
        <w:pStyle w:val="Style14"/>
        <w:rPr/>
      </w:pPr>
      <w:bookmarkStart w:id="775" w:name="Lbl458"/>
      <w:bookmarkEnd w:id="775"/>
      <w:r>
        <w:rPr>
          <w:rStyle w:val="Style10"/>
        </w:rPr>
        <w:t>8.</w:t>
      </w:r>
      <w:r>
        <w:rPr/>
        <w:t xml:space="preserve"> Числа, указанные в </w:t>
      </w:r>
      <w:hyperlink w:anchor="Lbl454">
        <w:r>
          <w:rPr>
            <w:rStyle w:val="Style9"/>
          </w:rPr>
          <w:t>пунктах 4 — 7</w:t>
        </w:r>
      </w:hyperlink>
      <w:r>
        <w:rPr/>
        <w:t xml:space="preserve"> настоящей статьи, вносятся в протоколы об итогах голосования цифрами и прописью.</w:t>
      </w:r>
    </w:p>
    <w:p>
      <w:pPr>
        <w:pStyle w:val="Style14"/>
        <w:rPr/>
      </w:pPr>
      <w:bookmarkStart w:id="776" w:name="Lbl459"/>
      <w:bookmarkEnd w:id="776"/>
      <w:r>
        <w:rPr>
          <w:rStyle w:val="Style10"/>
        </w:rPr>
        <w:t>9.</w:t>
      </w:r>
      <w:r>
        <w:rPr/>
        <w:t xml:space="preserve"> Каждый из указанных в </w:t>
      </w:r>
      <w:hyperlink w:anchor="Lbl451">
        <w:r>
          <w:rPr>
            <w:rStyle w:val="Style9"/>
          </w:rPr>
          <w:t>пункте 1</w:t>
        </w:r>
      </w:hyperlink>
      <w:r>
        <w:rPr/>
        <w:t xml:space="preserve"> настоящей статьи протоколов об итогах голосования должен содержать:</w:t>
      </w:r>
    </w:p>
    <w:p>
      <w:pPr>
        <w:pStyle w:val="Style14"/>
        <w:rPr/>
      </w:pPr>
      <w:bookmarkStart w:id="777" w:name="Lbl4591"/>
      <w:bookmarkEnd w:id="777"/>
      <w:r>
        <w:rPr>
          <w:rStyle w:val="Style10"/>
        </w:rPr>
        <w:t>а)</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14"/>
        <w:rPr/>
      </w:pPr>
      <w:bookmarkStart w:id="778" w:name="Lbl4592"/>
      <w:bookmarkEnd w:id="778"/>
      <w:r>
        <w:rPr>
          <w:rStyle w:val="Style10"/>
        </w:rPr>
        <w:t>б)</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14"/>
        <w:rPr/>
      </w:pPr>
      <w:bookmarkStart w:id="779" w:name="Lbl4593"/>
      <w:bookmarkEnd w:id="779"/>
      <w:r>
        <w:rPr>
          <w:rStyle w:val="Style10"/>
        </w:rPr>
        <w:t>в)</w:t>
      </w:r>
      <w:r>
        <w:rPr/>
        <w:t xml:space="preserve"> дату и время подписания протокола;</w:t>
      </w:r>
    </w:p>
    <w:p>
      <w:pPr>
        <w:pStyle w:val="Style221"/>
        <w:rPr/>
      </w:pPr>
      <w:bookmarkStart w:id="780" w:name="Lbl4594"/>
      <w:bookmarkEnd w:id="780"/>
      <w:r>
        <w:rPr/>
        <w:t>Законом Брянской области от 7 февраля 2014 г. № 8-З в подпункт «г» пункта 9 статьи 45 внесены изменения</w:t>
      </w:r>
    </w:p>
    <w:p>
      <w:pPr>
        <w:pStyle w:val="Style221"/>
        <w:rPr/>
      </w:pPr>
      <w:r>
        <w:rPr/>
        <w:t>См. текст подпункта в предыдущей редакции</w:t>
      </w:r>
    </w:p>
    <w:p>
      <w:pPr>
        <w:pStyle w:val="Style14"/>
        <w:rPr/>
      </w:pPr>
      <w:r>
        <w:rPr>
          <w:rStyle w:val="Style10"/>
        </w:rPr>
        <w:t>г)</w:t>
      </w:r>
      <w:r>
        <w:rPr/>
        <w:t xml:space="preserve"> печать участковой избирательной комиссии (для протокола, составленного на бумажном носителе).</w:t>
      </w:r>
    </w:p>
    <w:p>
      <w:pPr>
        <w:pStyle w:val="Colont"/>
        <w:rPr/>
      </w:pPr>
      <w:bookmarkStart w:id="781" w:name="Lbl46"/>
      <w:bookmarkEnd w:id="781"/>
      <w:r>
        <w:rPr/>
        <w:t>Статья 46</w:t>
      </w:r>
    </w:p>
    <w:p>
      <w:pPr>
        <w:pStyle w:val="Article"/>
        <w:rPr/>
      </w:pPr>
      <w:r>
        <w:rPr>
          <w:rStyle w:val="Style10"/>
        </w:rPr>
        <w:t>Статья 46.</w:t>
      </w:r>
      <w:r>
        <w:rPr/>
        <w:t xml:space="preserve"> Порядок подсчета голосов избирателей и составления протоколов об итогах голосования участковой избирательной комиссией</w:t>
      </w:r>
    </w:p>
    <w:p>
      <w:pPr>
        <w:pStyle w:val="Style14"/>
        <w:rPr/>
      </w:pPr>
      <w:bookmarkStart w:id="782" w:name="Lbl461"/>
      <w:bookmarkEnd w:id="782"/>
      <w:r>
        <w:rPr>
          <w:rStyle w:val="Style10"/>
        </w:rPr>
        <w:t>1.</w:t>
      </w:r>
      <w:r>
        <w:rPr/>
        <w:t xml:space="preserve">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этой комиссии с правом решающего голоса. Лицам, указанным в </w:t>
      </w:r>
      <w:hyperlink w:anchor="Lbl154">
        <w:r>
          <w:rPr>
            <w:rStyle w:val="Style9"/>
          </w:rPr>
          <w:t>пункте 4 статьи 15</w:t>
        </w:r>
      </w:hyperlink>
      <w:r>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Style14"/>
        <w:rPr/>
      </w:pPr>
      <w:bookmarkStart w:id="783" w:name="Lbl462"/>
      <w:bookmarkEnd w:id="783"/>
      <w:r>
        <w:rPr>
          <w:rStyle w:val="Style10"/>
        </w:rPr>
        <w:t>2.</w:t>
      </w:r>
      <w:r>
        <w:rPr/>
        <w:t xml:space="preserve">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 окончании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указанные в </w:t>
      </w:r>
      <w:hyperlink w:anchor="Lbl154">
        <w:r>
          <w:rPr>
            <w:rStyle w:val="Style9"/>
          </w:rPr>
          <w:t>пункте 4 статьи 15</w:t>
        </w:r>
      </w:hyperlink>
      <w:r>
        <w:rPr/>
        <w:t xml:space="preserve"> настоящего Закона.</w:t>
      </w:r>
    </w:p>
    <w:p>
      <w:pPr>
        <w:pStyle w:val="Style221"/>
        <w:rPr/>
      </w:pPr>
      <w:bookmarkStart w:id="784" w:name="Lbl463"/>
      <w:bookmarkEnd w:id="784"/>
      <w:r>
        <w:rPr/>
        <w:t>Законом Брянской области от 8 апреля 2013 г. № 18-З пункт 3 статьи 46 изложен в новой редакции</w:t>
      </w:r>
    </w:p>
    <w:p>
      <w:pPr>
        <w:pStyle w:val="Style221"/>
        <w:rPr/>
      </w:pPr>
      <w:r>
        <w:rPr/>
        <w:t>См. текст пункта в предыдущей редакции</w:t>
      </w:r>
    </w:p>
    <w:p>
      <w:pPr>
        <w:pStyle w:val="Style14"/>
        <w:rPr/>
      </w:pPr>
      <w:r>
        <w:rPr>
          <w:rStyle w:val="Style10"/>
        </w:rPr>
        <w:t>3.</w:t>
      </w:r>
      <w:r>
        <w:rPr/>
        <w:t xml:space="preserve"> После окончании</w:t>
      </w:r>
      <w:r>
        <w:rPr>
          <w:position w:val="6"/>
          <w:sz w:val="14"/>
        </w:rPr>
        <w:t>#</w:t>
      </w:r>
      <w:r>
        <w:rPr/>
        <w:t xml:space="preserve"> времени голосования члены участковой избирательной комиссии с правом решающего голоса в присутствии лиц, указанных в </w:t>
      </w:r>
      <w:hyperlink w:anchor="Lbl154">
        <w:r>
          <w:rPr>
            <w:rStyle w:val="Style9"/>
          </w:rPr>
          <w:t>пункте 4 статьи 15</w:t>
        </w:r>
      </w:hyperlink>
      <w:r>
        <w:rPr/>
        <w:t xml:space="preserve"> настоящего Закона, подсчитывают и погашают, отрезая левый нижний угол, неиспользованные избирательные бюллетени, затем оглашают и вносят в </w:t>
      </w:r>
      <w:hyperlink w:anchor="Lbl4545">
        <w:r>
          <w:rPr>
            <w:rStyle w:val="Style9"/>
          </w:rPr>
          <w:t>строку 5</w:t>
        </w:r>
      </w:hyperlink>
      <w:r>
        <w:rPr/>
        <w:t xml:space="preserve">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w:t>
      </w:r>
    </w:p>
    <w:p>
      <w:pPr>
        <w:pStyle w:val="Style14"/>
        <w:rPr/>
      </w:pPr>
      <w:r>
        <w:rPr/>
        <w:t>С погашенными избирательными бюллетенями вправе визуально ознакомиться члены избирательной комиссии с правом совещательного голоса и наблюдатели под контролем членов участковой избирательной комиссии с правом решающего голоса.</w:t>
      </w:r>
    </w:p>
    <w:p>
      <w:pPr>
        <w:pStyle w:val="Style14"/>
        <w:rPr/>
      </w:pPr>
      <w:bookmarkStart w:id="785" w:name="Lbl464"/>
      <w:bookmarkEnd w:id="785"/>
      <w:r>
        <w:rPr>
          <w:rStyle w:val="Style10"/>
        </w:rPr>
        <w:t>4.</w:t>
      </w:r>
      <w:r>
        <w:rPr/>
        <w:t xml:space="preserve"> Председатель, заместитель председателя или секретарь участковой избирательной комиссии уточняет, оглашает и вносит в </w:t>
      </w:r>
      <w:hyperlink w:anchor="Lbl4542">
        <w:r>
          <w:rPr>
            <w:rStyle w:val="Style9"/>
          </w:rPr>
          <w:t>строку 2</w:t>
        </w:r>
      </w:hyperlink>
      <w:r>
        <w:rPr/>
        <w:t xml:space="preserve"> протоколов об итогах голосования и их увеличенных форм число избирательных бюллетеней, полученных участковой избирательной комиссией.</w:t>
      </w:r>
    </w:p>
    <w:p>
      <w:pPr>
        <w:pStyle w:val="Style14"/>
        <w:rPr/>
      </w:pPr>
      <w:bookmarkStart w:id="786" w:name="Lbl465"/>
      <w:bookmarkEnd w:id="786"/>
      <w:r>
        <w:rPr>
          <w:rStyle w:val="Style10"/>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единому муниципальному избирательному округу:</w:t>
      </w:r>
    </w:p>
    <w:p>
      <w:pPr>
        <w:pStyle w:val="Style221"/>
        <w:rPr/>
      </w:pPr>
      <w:bookmarkStart w:id="787" w:name="Lbl4651"/>
      <w:bookmarkEnd w:id="787"/>
      <w:r>
        <w:rPr/>
        <w:t>Законом Брянской области от 8 апреля 2013 г. № 18-З подпункт «а» пункта 5 статьи 46 изложен в новой редакции</w:t>
      </w:r>
    </w:p>
    <w:p>
      <w:pPr>
        <w:pStyle w:val="Style221"/>
        <w:rPr/>
      </w:pPr>
      <w:r>
        <w:rPr/>
        <w:t>См. текст подпункта в предыдущей редакции</w:t>
      </w:r>
    </w:p>
    <w:p>
      <w:pPr>
        <w:pStyle w:val="Style14"/>
        <w:rPr/>
      </w:pPr>
      <w:r>
        <w:rPr>
          <w:rStyle w:val="Style10"/>
        </w:rPr>
        <w:t>а)</w:t>
      </w:r>
      <w:r>
        <w:rPr/>
        <w:t xml:space="preserve"> число избирателей, внесенных в список избирателей на момент окончания голосования (без учета избирателей, исключенных из списка избирателей по другим причинам);</w:t>
      </w:r>
    </w:p>
    <w:p>
      <w:pPr>
        <w:pStyle w:val="Style14"/>
        <w:rPr/>
      </w:pPr>
      <w:bookmarkStart w:id="788" w:name="Lbl4652"/>
      <w:bookmarkEnd w:id="788"/>
      <w:r>
        <w:rPr>
          <w:rStyle w:val="Style10"/>
        </w:rPr>
        <w:t>б)</w:t>
      </w:r>
      <w:r>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14"/>
        <w:rPr/>
      </w:pPr>
      <w:bookmarkStart w:id="789" w:name="Lbl4653"/>
      <w:bookmarkEnd w:id="789"/>
      <w:r>
        <w:rPr>
          <w:rStyle w:val="Style10"/>
        </w:rPr>
        <w:t>в)</w:t>
      </w:r>
      <w:r>
        <w:rPr/>
        <w:t xml:space="preserve">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pPr>
        <w:pStyle w:val="Style221"/>
        <w:rPr/>
      </w:pPr>
      <w:bookmarkStart w:id="790" w:name="Lbl4654"/>
      <w:bookmarkEnd w:id="790"/>
      <w:r>
        <w:rPr/>
        <w:t>Законом Брянской области от 22 мая 2014 г. № 38-З пункт 5 статьи 46 дополнен подпунктом «г»</w:t>
      </w:r>
    </w:p>
    <w:p>
      <w:pPr>
        <w:pStyle w:val="Style14"/>
        <w:rPr/>
      </w:pPr>
      <w:r>
        <w:rPr>
          <w:rStyle w:val="Style10"/>
        </w:rPr>
        <w:t>г)</w:t>
      </w:r>
      <w:r>
        <w:rPr/>
        <w:t xml:space="preserve">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проверяется по списку досрочно проголосовавших избирателей).</w:t>
      </w:r>
    </w:p>
    <w:p>
      <w:pPr>
        <w:pStyle w:val="Style14"/>
        <w:rPr/>
      </w:pPr>
      <w:bookmarkStart w:id="791" w:name="Lbl4655"/>
      <w:bookmarkEnd w:id="791"/>
      <w:r>
        <w:rPr>
          <w:rStyle w:val="Style10"/>
        </w:rPr>
        <w:t>д)</w:t>
      </w:r>
      <w:r>
        <w:rPr/>
        <w:t xml:space="preserve"> исключен.</w:t>
      </w:r>
    </w:p>
    <w:p>
      <w:pPr>
        <w:pStyle w:val="Style221"/>
        <w:rPr/>
      </w:pPr>
      <w:r>
        <w:rPr/>
        <w:t>См. текст подпункта «д» пункта 5 статьи 46</w:t>
      </w:r>
    </w:p>
    <w:p>
      <w:pPr>
        <w:pStyle w:val="Style221"/>
        <w:rPr/>
      </w:pPr>
      <w:bookmarkStart w:id="792" w:name="Lbl466"/>
      <w:bookmarkEnd w:id="792"/>
      <w:r>
        <w:rPr/>
        <w:t>Законом Брянской области от 22 мая 2014 г. № 38-З пункт 6 статьи 46 изложен в новой редакции</w:t>
      </w:r>
    </w:p>
    <w:p>
      <w:pPr>
        <w:pStyle w:val="Style221"/>
        <w:rPr/>
      </w:pPr>
      <w:r>
        <w:rPr/>
        <w:t>См. текст пункта в предыдущей редакции</w:t>
      </w:r>
    </w:p>
    <w:p>
      <w:pPr>
        <w:pStyle w:val="Style14"/>
        <w:rPr/>
      </w:pPr>
      <w:r>
        <w:rPr>
          <w:rStyle w:val="Style10"/>
        </w:rPr>
        <w:t>6.</w:t>
      </w:r>
      <w:r>
        <w:rPr/>
        <w:t xml:space="preserve"> После внесения указанных в </w:t>
      </w:r>
      <w:hyperlink w:anchor="Lbl465">
        <w:r>
          <w:rPr>
            <w:rStyle w:val="Style9"/>
          </w:rPr>
          <w:t>пункте 5</w:t>
        </w:r>
      </w:hyperlink>
      <w:r>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а также лицам, присутствующим при подсчете голосов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итоговые данные, которые определяются как сумма данных, установленных в соответствии с </w:t>
      </w:r>
      <w:hyperlink w:anchor="Lbl465">
        <w:r>
          <w:rPr>
            <w:rStyle w:val="Style9"/>
          </w:rPr>
          <w:t>пунктом 5</w:t>
        </w:r>
      </w:hyperlink>
      <w:r>
        <w:rPr/>
        <w:t xml:space="preserve"> настоящей статьи, подтверждает своей подписью и заверяет печатью участковой избирательной комиссии. Оглашенные данные вносятся в соответствующие строки протоколов участковой избирательной комиссии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pPr>
        <w:pStyle w:val="Style14"/>
        <w:rPr/>
      </w:pPr>
      <w:bookmarkStart w:id="793" w:name="Lbl4661"/>
      <w:bookmarkEnd w:id="793"/>
      <w:r>
        <w:rPr>
          <w:rStyle w:val="Style10"/>
        </w:rPr>
        <w:t>а)</w:t>
      </w:r>
      <w:r>
        <w:rPr/>
        <w:t xml:space="preserve"> в </w:t>
      </w:r>
      <w:hyperlink w:anchor="Lbl4541">
        <w:r>
          <w:rPr>
            <w:rStyle w:val="Style9"/>
          </w:rPr>
          <w:t>строку 1</w:t>
        </w:r>
      </w:hyperlink>
      <w:r>
        <w:rPr/>
        <w:t>: число избирателей, внесенных в список избирателей на момент окончания голосования;</w:t>
      </w:r>
    </w:p>
    <w:p>
      <w:pPr>
        <w:pStyle w:val="Style14"/>
        <w:rPr/>
      </w:pPr>
      <w:bookmarkStart w:id="794" w:name="Lbl4662"/>
      <w:bookmarkEnd w:id="794"/>
      <w:r>
        <w:rPr>
          <w:rStyle w:val="Style10"/>
        </w:rPr>
        <w:t>б)</w:t>
      </w:r>
      <w:r>
        <w:rPr/>
        <w:t xml:space="preserve"> в </w:t>
      </w:r>
      <w:hyperlink w:anchor="Lbl4543">
        <w:r>
          <w:rPr>
            <w:rStyle w:val="Style9"/>
          </w:rPr>
          <w:t>строку 3</w:t>
        </w:r>
      </w:hyperlink>
      <w:r>
        <w:rPr/>
        <w:t xml:space="preserve">: число избирательных бюллетеней, выданных избирателям, проголосовавшим досрочно, в том числе отдельной </w:t>
      </w:r>
      <w:hyperlink w:anchor="Lbl4544">
        <w:r>
          <w:rPr>
            <w:rStyle w:val="Style9"/>
          </w:rPr>
          <w:t>строкой 4</w:t>
        </w:r>
      </w:hyperlink>
      <w:r>
        <w:rPr/>
        <w:t xml:space="preserve"> — в помещении избирательной комиссии муниципального образования;</w:t>
      </w:r>
    </w:p>
    <w:p>
      <w:pPr>
        <w:pStyle w:val="Style14"/>
        <w:rPr/>
      </w:pPr>
      <w:bookmarkStart w:id="795" w:name="Lbl4663"/>
      <w:bookmarkEnd w:id="795"/>
      <w:r>
        <w:rPr>
          <w:rStyle w:val="Style10"/>
        </w:rPr>
        <w:t>в)</w:t>
      </w:r>
      <w:r>
        <w:rPr/>
        <w:t xml:space="preserve"> в </w:t>
      </w:r>
      <w:hyperlink w:anchor="Lbl4545">
        <w:r>
          <w:rPr>
            <w:rStyle w:val="Style9"/>
          </w:rPr>
          <w:t>строку 5</w:t>
        </w:r>
      </w:hyperlink>
      <w:r>
        <w:rPr/>
        <w:t>: число бюллетеней, выданных избирателям, проголосовавшим в помещении для голосования в день голосования;</w:t>
      </w:r>
    </w:p>
    <w:p>
      <w:pPr>
        <w:pStyle w:val="Style14"/>
        <w:rPr/>
      </w:pPr>
      <w:bookmarkStart w:id="796" w:name="Lbl4664"/>
      <w:bookmarkEnd w:id="796"/>
      <w:r>
        <w:rPr>
          <w:rStyle w:val="Style10"/>
        </w:rPr>
        <w:t>г)</w:t>
      </w:r>
      <w:r>
        <w:rPr/>
        <w:t xml:space="preserve"> в </w:t>
      </w:r>
      <w:hyperlink w:anchor="Lbl4546">
        <w:r>
          <w:rPr>
            <w:rStyle w:val="Style9"/>
          </w:rPr>
          <w:t>строку 6</w:t>
        </w:r>
      </w:hyperlink>
      <w:r>
        <w:rPr/>
        <w:t>: число бюллетеней, выданных избирателям, проголосовавшим вне помещения для голосования в день голосования.</w:t>
      </w:r>
    </w:p>
    <w:p>
      <w:pPr>
        <w:pStyle w:val="Style14"/>
        <w:rPr/>
      </w:pPr>
      <w:bookmarkStart w:id="797" w:name="Lbl467"/>
      <w:bookmarkEnd w:id="797"/>
      <w:r>
        <w:rPr>
          <w:rStyle w:val="Style10"/>
        </w:rPr>
        <w:t>7.</w:t>
      </w:r>
      <w:r>
        <w:rPr/>
        <w:t xml:space="preserve"> После осуществления действий, указанных в </w:t>
      </w:r>
      <w:hyperlink w:anchor="Lbl466">
        <w:r>
          <w:rPr>
            <w:rStyle w:val="Style9"/>
          </w:rPr>
          <w:t>пункте 6</w:t>
        </w:r>
      </w:hyperlink>
      <w:r>
        <w:rPr/>
        <w:t xml:space="preserve"> настоящей статьи, со списком избирателей вправе ознакомиться лица, указанные в </w:t>
      </w:r>
      <w:hyperlink w:anchor="Lbl154">
        <w:r>
          <w:rPr>
            <w:rStyle w:val="Style9"/>
          </w:rPr>
          <w:t>пункте 4 статьи 15</w:t>
        </w:r>
      </w:hyperlink>
      <w:r>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14"/>
        <w:rPr/>
      </w:pPr>
      <w:bookmarkStart w:id="798" w:name="Lbl468"/>
      <w:bookmarkEnd w:id="798"/>
      <w:r>
        <w:rPr>
          <w:rStyle w:val="Style10"/>
        </w:rPr>
        <w:t>8.</w:t>
      </w:r>
      <w:r>
        <w:rPr/>
        <w:t xml:space="preserve">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Lbl4620">
        <w:r>
          <w:rPr>
            <w:rStyle w:val="Style9"/>
          </w:rPr>
          <w:t>пунктом 20</w:t>
        </w:r>
      </w:hyperlink>
      <w:r>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14"/>
        <w:rPr/>
      </w:pPr>
      <w:bookmarkStart w:id="799" w:name="Lbl469"/>
      <w:bookmarkEnd w:id="799"/>
      <w:r>
        <w:rPr>
          <w:rStyle w:val="Style10"/>
        </w:rPr>
        <w:t>9.</w:t>
      </w:r>
      <w:r>
        <w:rPr/>
        <w:t xml:space="preserve">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Lbl154">
        <w:r>
          <w:rPr>
            <w:rStyle w:val="Style9"/>
          </w:rPr>
          <w:t>пункте 4 статьи 15</w:t>
        </w:r>
      </w:hyperlink>
      <w:r>
        <w:rPr/>
        <w:t xml:space="preserve"> настоящего Закона.</w:t>
      </w:r>
    </w:p>
    <w:p>
      <w:pPr>
        <w:pStyle w:val="Style14"/>
        <w:rPr/>
      </w:pPr>
      <w:bookmarkStart w:id="800" w:name="Lbl4610"/>
      <w:bookmarkEnd w:id="800"/>
      <w:r>
        <w:rPr>
          <w:rStyle w:val="Style10"/>
        </w:rPr>
        <w:t>10.</w:t>
      </w:r>
      <w:r>
        <w:rPr/>
        <w:t xml:space="preserve"> Непосредственный подсчет голосов избирателей осуществляется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кроме случаев, предусмотренных </w:t>
      </w:r>
      <w:hyperlink w:anchor="Lbl4612">
        <w:r>
          <w:rPr>
            <w:rStyle w:val="Style9"/>
          </w:rPr>
          <w:t>пунктами 12</w:t>
        </w:r>
      </w:hyperlink>
      <w:r>
        <w:rPr/>
        <w:t xml:space="preserve"> и </w:t>
      </w:r>
      <w:hyperlink w:anchor="Lbl4615">
        <w:r>
          <w:rPr>
            <w:rStyle w:val="Style9"/>
          </w:rPr>
          <w:t>15</w:t>
        </w:r>
      </w:hyperlink>
      <w:r>
        <w:rP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pPr>
        <w:pStyle w:val="Style14"/>
        <w:rPr/>
      </w:pPr>
      <w:bookmarkStart w:id="801" w:name="Lbl4611"/>
      <w:bookmarkEnd w:id="801"/>
      <w:r>
        <w:rPr>
          <w:rStyle w:val="Style10"/>
        </w:rPr>
        <w:t>11.</w:t>
      </w:r>
      <w:r>
        <w:rPr/>
        <w:t xml:space="preserve">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pPr>
        <w:pStyle w:val="Style14"/>
        <w:rPr/>
      </w:pPr>
      <w:bookmarkStart w:id="802" w:name="Lbl4612"/>
      <w:bookmarkEnd w:id="802"/>
      <w:r>
        <w:rPr>
          <w:rStyle w:val="Style10"/>
        </w:rPr>
        <w:t>12.</w:t>
      </w:r>
      <w:r>
        <w:rPr/>
        <w:t xml:space="preserve"> В первую очередь осуществляется подсчет избирательных бюллетеней, находившихся в переносных ящиках для голосования. Для этого вскрываются переносные ящики для голосования,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 иным лицам, присутствующим при подсчете голосов избирателей. Подсчет осуществляется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w:t>
      </w:r>
      <w:hyperlink w:anchor="Lbl4546">
        <w:r>
          <w:rPr>
            <w:rStyle w:val="Style9"/>
          </w:rPr>
          <w:t>строку 6</w:t>
        </w:r>
      </w:hyperlink>
      <w:r>
        <w:rPr/>
        <w:t xml:space="preserve"> протоколов об итогах голосования и их увеличенных форм.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наименований избирательных объединений, делается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голосов избирателей не учитываются.</w:t>
      </w:r>
    </w:p>
    <w:p>
      <w:pPr>
        <w:pStyle w:val="Style14"/>
        <w:rPr/>
      </w:pPr>
      <w:bookmarkStart w:id="803" w:name="Lbl4613"/>
      <w:bookmarkEnd w:id="803"/>
      <w:r>
        <w:rPr>
          <w:rStyle w:val="Style10"/>
        </w:rPr>
        <w:t>13.</w:t>
      </w:r>
      <w:r>
        <w:rPr/>
        <w:t xml:space="preserve"> Стационарные ящики для голосования вскрываются после проверки неповрежденности печатей (пломб) на них.</w:t>
      </w:r>
    </w:p>
    <w:p>
      <w:pPr>
        <w:pStyle w:val="Style14"/>
        <w:rPr/>
      </w:pPr>
      <w:bookmarkStart w:id="804" w:name="Lbl4614"/>
      <w:bookmarkEnd w:id="804"/>
      <w:r>
        <w:rPr>
          <w:rStyle w:val="Style10"/>
        </w:rPr>
        <w:t>14.</w:t>
      </w:r>
      <w:r>
        <w:rPr/>
        <w:t xml:space="preserve">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избирателей, поданным за каждого зарегистрированного кандидата, за каждый единый список кандидатов, одновременно отделяя бюллетени неустановленной формы и недействительные избирательные бюллетени для голосования по одномандатному избирательному округу и по единому муниципальному избирательному округу.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содержания двух и более избирательных бюллетеней не допускается.</w:t>
      </w:r>
    </w:p>
    <w:p>
      <w:pPr>
        <w:pStyle w:val="Style221"/>
        <w:rPr/>
      </w:pPr>
      <w:bookmarkStart w:id="805" w:name="Lbl4615"/>
      <w:bookmarkEnd w:id="805"/>
      <w:r>
        <w:rPr/>
        <w:t xml:space="preserve">Законом Брянской области от 22 мая 2014 г. № 38-З в пункт 15 статьи 46 внесены изменения </w:t>
      </w:r>
    </w:p>
    <w:p>
      <w:pPr>
        <w:pStyle w:val="Style221"/>
        <w:rPr/>
      </w:pPr>
      <w:r>
        <w:rPr/>
        <w:t>См. текст пункта в предыдущей редакции</w:t>
      </w:r>
    </w:p>
    <w:p>
      <w:pPr>
        <w:pStyle w:val="Style14"/>
        <w:rPr/>
      </w:pPr>
      <w:r>
        <w:rPr>
          <w:rStyle w:val="Style10"/>
        </w:rPr>
        <w:t>15.</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избирательного бюллетеня путем голосования, при этом на оборотной стороне каждого из таких бюллетеней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Lbl4612">
        <w:r>
          <w:rPr>
            <w:rStyle w:val="Style9"/>
          </w:rPr>
          <w:t>пункта 12</w:t>
        </w:r>
      </w:hyperlink>
      <w:r>
        <w:rPr/>
        <w:t xml:space="preserve"> настоящей статьи) оглашается и заносится в </w:t>
      </w:r>
      <w:hyperlink w:anchor="Lbl4548">
        <w:r>
          <w:rPr>
            <w:rStyle w:val="Style9"/>
          </w:rPr>
          <w:t>строку 10</w:t>
        </w:r>
      </w:hyperlink>
      <w:r>
        <w:rPr/>
        <w:t xml:space="preserve"> протоколов об итогах голосования и их увеличенных форм.</w:t>
      </w:r>
    </w:p>
    <w:p>
      <w:pPr>
        <w:pStyle w:val="Style221"/>
        <w:rPr/>
      </w:pPr>
      <w:bookmarkStart w:id="806" w:name="Lbl4616"/>
      <w:bookmarkEnd w:id="806"/>
      <w:r>
        <w:rPr/>
        <w:t xml:space="preserve">Законом Брянской области от 22 мая 2014 г. № 38-З в пункт 16 статьи 46 внесены изменения </w:t>
      </w:r>
    </w:p>
    <w:p>
      <w:pPr>
        <w:pStyle w:val="Style221"/>
        <w:rPr/>
      </w:pPr>
      <w:r>
        <w:rPr/>
        <w:t>См. текст пункта в предыдущей редакции</w:t>
      </w:r>
    </w:p>
    <w:p>
      <w:pPr>
        <w:pStyle w:val="Style14"/>
        <w:rPr/>
      </w:pPr>
      <w:r>
        <w:rPr>
          <w:rStyle w:val="Style10"/>
        </w:rPr>
        <w:t>16.</w:t>
      </w:r>
      <w:r>
        <w:rPr/>
        <w:t xml:space="preserve"> После этого осуществляется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за каждый единый список кандидатов. При этом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w:t>
      </w:r>
      <w:hyperlink w:anchor="Lbl456">
        <w:r>
          <w:rPr>
            <w:rStyle w:val="Style9"/>
          </w:rPr>
          <w:t>строку 14</w:t>
        </w:r>
      </w:hyperlink>
      <w:r>
        <w:rPr/>
        <w:t xml:space="preserve"> и последующие строки протоколов об итогах голосования и их увеличенных форм.</w:t>
      </w:r>
    </w:p>
    <w:p>
      <w:pPr>
        <w:pStyle w:val="Style221"/>
        <w:rPr/>
      </w:pPr>
      <w:bookmarkStart w:id="807" w:name="Lbl4617"/>
      <w:bookmarkEnd w:id="807"/>
      <w:r>
        <w:rPr/>
        <w:t xml:space="preserve">Законом Брянской области от 22 мая 2014 г. № 38-З в пункт 17 статьи 46 внесены изменения </w:t>
      </w:r>
    </w:p>
    <w:p>
      <w:pPr>
        <w:pStyle w:val="Style221"/>
        <w:rPr/>
      </w:pPr>
      <w:r>
        <w:rPr/>
        <w:t>См. текст пункта в предыдущей редакции</w:t>
      </w:r>
    </w:p>
    <w:p>
      <w:pPr>
        <w:pStyle w:val="Style14"/>
        <w:rPr/>
      </w:pPr>
      <w:r>
        <w:rPr>
          <w:rStyle w:val="Style10"/>
        </w:rPr>
        <w:t>17.</w:t>
      </w:r>
      <w:r>
        <w:rPr/>
        <w:t xml:space="preserve">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w:t>
      </w:r>
      <w:hyperlink w:anchor="Lbl4547">
        <w:r>
          <w:rPr>
            <w:rStyle w:val="Style9"/>
          </w:rPr>
          <w:t>строку 9</w:t>
        </w:r>
      </w:hyperlink>
      <w:r>
        <w:rPr/>
        <w:t xml:space="preserve"> протоколов об итогах голосования и их увеличенных форм.</w:t>
      </w:r>
    </w:p>
    <w:p>
      <w:pPr>
        <w:pStyle w:val="Style221"/>
        <w:rPr/>
      </w:pPr>
      <w:bookmarkStart w:id="808" w:name="Lbl4618"/>
      <w:bookmarkEnd w:id="808"/>
      <w:r>
        <w:rPr/>
        <w:t xml:space="preserve">Законом Брянской области от 22 мая 2014 г. № 38-З в пункт 18 статьи 46 внесены изменения </w:t>
      </w:r>
    </w:p>
    <w:p>
      <w:pPr>
        <w:pStyle w:val="Style221"/>
        <w:rPr/>
      </w:pPr>
      <w:r>
        <w:rPr/>
        <w:t>См. текст пункта в предыдущей редакции</w:t>
      </w:r>
    </w:p>
    <w:p>
      <w:pPr>
        <w:pStyle w:val="Style14"/>
        <w:rPr/>
      </w:pPr>
      <w:r>
        <w:rPr>
          <w:rStyle w:val="Style10"/>
        </w:rPr>
        <w:t>18.</w:t>
      </w:r>
      <w:r>
        <w:rPr/>
        <w:t xml:space="preserve"> Члены участковой комиссии с правом решающего голоса подсчитывают и вносят в </w:t>
      </w:r>
      <w:hyperlink w:anchor="Lbl4549">
        <w:r>
          <w:rPr>
            <w:rStyle w:val="Style9"/>
          </w:rPr>
          <w:t>строку 11</w:t>
        </w:r>
      </w:hyperlink>
      <w:r>
        <w:rPr/>
        <w:t xml:space="preserve"> протокола об итогах голосования и его увеличенной формы число действительных бюллетеней.</w:t>
      </w:r>
    </w:p>
    <w:p>
      <w:pPr>
        <w:pStyle w:val="Style14"/>
        <w:rPr/>
      </w:pPr>
      <w:bookmarkStart w:id="809" w:name="Lbl4619"/>
      <w:bookmarkEnd w:id="809"/>
      <w:r>
        <w:rPr>
          <w:rStyle w:val="Style10"/>
        </w:rPr>
        <w:t>19.</w:t>
      </w:r>
      <w:r>
        <w:rPr/>
        <w:t xml:space="preserve">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pPr>
        <w:pStyle w:val="Style221"/>
        <w:rPr/>
      </w:pPr>
      <w:bookmarkStart w:id="810" w:name="Lbl4620"/>
      <w:bookmarkEnd w:id="810"/>
      <w:r>
        <w:rPr/>
        <w:t>Законом Брянской области от 22 мая 2014 г. № 38-З пункт 20 статьи 45 изложен в новой редакции</w:t>
      </w:r>
    </w:p>
    <w:p>
      <w:pPr>
        <w:pStyle w:val="Style221"/>
        <w:rPr/>
      </w:pPr>
      <w:r>
        <w:rPr/>
        <w:t>См. текст пункта в предыдущей редакции</w:t>
      </w:r>
    </w:p>
    <w:p>
      <w:pPr>
        <w:pStyle w:val="Style14"/>
        <w:rPr/>
      </w:pPr>
      <w:r>
        <w:rPr>
          <w:rStyle w:val="Style10"/>
        </w:rPr>
        <w:t>20.</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Lbl5000">
        <w:r>
          <w:rPr>
            <w:rStyle w:val="Style9"/>
          </w:rPr>
          <w:t>приложению 5</w:t>
        </w:r>
      </w:hyperlink>
      <w:r>
        <w:rPr/>
        <w:t xml:space="preserve"> к настоящему Закону проверка контрольных соотношений данных, внесенных в протоколы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по отдельным строкам протокола, по которому контрольные соотношения не выполняются, в том числе о дополнительном подсчете избирательных бюллетеней. Если в результате дополнительного подсчета по </w:t>
      </w:r>
      <w:hyperlink w:anchor="Lbl4542">
        <w:r>
          <w:rPr>
            <w:rStyle w:val="Style9"/>
          </w:rPr>
          <w:t>строкам 2</w:t>
        </w:r>
      </w:hyperlink>
      <w:r>
        <w:rPr/>
        <w:t xml:space="preserve">, </w:t>
      </w:r>
      <w:hyperlink w:anchor="Lbl4543">
        <w:r>
          <w:rPr>
            <w:rStyle w:val="Style9"/>
          </w:rPr>
          <w:t>3</w:t>
        </w:r>
      </w:hyperlink>
      <w:r>
        <w:rPr/>
        <w:t xml:space="preserve">, </w:t>
      </w:r>
      <w:hyperlink w:anchor="Lbl4544">
        <w:r>
          <w:rPr>
            <w:rStyle w:val="Style9"/>
          </w:rPr>
          <w:t>4</w:t>
        </w:r>
      </w:hyperlink>
      <w:r>
        <w:rPr/>
        <w:t xml:space="preserve">, </w:t>
      </w:r>
      <w:hyperlink w:anchor="Lbl4545">
        <w:r>
          <w:rPr>
            <w:rStyle w:val="Style9"/>
          </w:rPr>
          <w:t>5</w:t>
        </w:r>
      </w:hyperlink>
      <w:r>
        <w:rPr/>
        <w:t xml:space="preserve">, </w:t>
      </w:r>
      <w:hyperlink w:anchor="Lbl4546">
        <w:r>
          <w:rPr>
            <w:rStyle w:val="Style9"/>
          </w:rPr>
          <w:t>6</w:t>
        </w:r>
      </w:hyperlink>
      <w:r>
        <w:rPr/>
        <w:t xml:space="preserve"> и </w:t>
      </w:r>
      <w:hyperlink w:anchor="Lbl4547">
        <w:r>
          <w:rPr>
            <w:rStyle w:val="Style9"/>
          </w:rPr>
          <w:t>7</w:t>
        </w:r>
      </w:hyperlink>
      <w:r>
        <w:rPr/>
        <w:t xml:space="preserve">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 в строку 12: «Число утраченных избирательных бюллетеней» и строку 13: «Число избирательных бюллетеней, не учтенных при получении». Если число, указанное в строке 2, больше суммы чисел, указанных в строках 3, 5, 6 и 7, разность между числом, указанным в строке 2, и суммой чисел, указанных в строках 3, 5, 6 и 7 вносится в строку 12, при этом в строке 13 проставляется цифра «0». Если сумма чисел, указанных в строках 3, 5, 6 и 7 больше числа, указанного в строке 2, разность между суммой чисел, указанных в строках 3, 5, 6 и 7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pPr>
        <w:pStyle w:val="Style221"/>
        <w:rPr/>
      </w:pPr>
      <w:bookmarkStart w:id="811" w:name="Lbl4621"/>
      <w:bookmarkEnd w:id="811"/>
      <w:r>
        <w:rPr/>
        <w:t>Законом Брянской области от 8 апреля 2013 г. № 18-З пункт 21 статьи 46 изложен в новой редакции</w:t>
      </w:r>
    </w:p>
    <w:p>
      <w:pPr>
        <w:pStyle w:val="Style221"/>
        <w:rPr/>
      </w:pPr>
      <w:r>
        <w:rPr/>
        <w:t>См. текст пункта в предыдущей редакции</w:t>
      </w:r>
    </w:p>
    <w:p>
      <w:pPr>
        <w:pStyle w:val="Style14"/>
        <w:rPr/>
      </w:pPr>
      <w:r>
        <w:rPr>
          <w:rStyle w:val="Style10"/>
        </w:rPr>
        <w:t>21.</w:t>
      </w:r>
      <w:r>
        <w:rPr/>
        <w:t xml:space="preserve">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 единые списки кандидатов. В отдельные пачки упаковываются недействительные и погашенные избирательные бюллетени для голосования по одномандатному избирательному округу и единому муниципальному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делается отметка: «Недействительные избирательные бюллетени по единому муниципальному избирательному округу»,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Lbl4611">
        <w:r>
          <w:rPr>
            <w:rStyle w:val="Style9"/>
          </w:rPr>
          <w:t>пунктами 11</w:t>
        </w:r>
      </w:hyperlink>
      <w:r>
        <w:rPr/>
        <w:t xml:space="preserve"> и </w:t>
      </w:r>
      <w:hyperlink w:anchor="Lbl4612">
        <w:r>
          <w:rPr>
            <w:rStyle w:val="Style9"/>
          </w:rPr>
          <w:t>12</w:t>
        </w:r>
      </w:hyperlink>
      <w:r>
        <w:rPr/>
        <w:t xml:space="preserve"> настоящей статьи, упакованный список избирателей помещаются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Lbl154">
        <w:r>
          <w:rPr>
            <w:rStyle w:val="Style9"/>
          </w:rPr>
          <w:t>пункте 4 статьи 15</w:t>
        </w:r>
      </w:hyperlink>
      <w:r>
        <w:rPr/>
        <w:t xml:space="preserve"> настоящего Закона.</w:t>
      </w:r>
    </w:p>
    <w:p>
      <w:pPr>
        <w:pStyle w:val="Style14"/>
        <w:rPr/>
      </w:pPr>
      <w:bookmarkStart w:id="812" w:name="Lbl4622"/>
      <w:bookmarkEnd w:id="812"/>
      <w:r>
        <w:rPr>
          <w:rStyle w:val="Style10"/>
        </w:rPr>
        <w:t>22.</w:t>
      </w:r>
      <w:r>
        <w:rPr/>
        <w:t xml:space="preserve">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После чего подписываются протоколы участковой избирательной комиссии об итогах голосования, а его заверенные копии выдаются лицам, указанным в </w:t>
      </w:r>
      <w:hyperlink w:anchor="Lbl154">
        <w:r>
          <w:rPr>
            <w:rStyle w:val="Style9"/>
          </w:rPr>
          <w:t>пункте 4 статьи 15</w:t>
        </w:r>
      </w:hyperlink>
      <w:r>
        <w:rPr/>
        <w:t xml:space="preserve"> настоящего Закона. Протоколы составляются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(часы и минуты) их подписания. Протоколы, полученные с применением технического средства подсчета голосов, приобретают юридическую силу после их подписания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его недействительным и проведения повторного подсчета голосов избирателей.</w:t>
      </w:r>
    </w:p>
    <w:p>
      <w:pPr>
        <w:pStyle w:val="Style14"/>
        <w:rPr/>
      </w:pPr>
      <w:bookmarkStart w:id="813" w:name="Lbl4623"/>
      <w:bookmarkEnd w:id="813"/>
      <w:r>
        <w:rPr>
          <w:rStyle w:val="Style10"/>
        </w:rPr>
        <w:t>23.</w:t>
      </w:r>
      <w:r>
        <w:rPr/>
        <w:t xml:space="preserve">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за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pPr>
        <w:pStyle w:val="Style14"/>
        <w:rPr/>
      </w:pPr>
      <w:bookmarkStart w:id="814" w:name="Lbl4624"/>
      <w:bookmarkEnd w:id="814"/>
      <w:r>
        <w:rPr>
          <w:rStyle w:val="Style10"/>
        </w:rPr>
        <w:t>24.</w:t>
      </w:r>
      <w:r>
        <w:rPr/>
        <w:t xml:space="preserve"> При подписании протокола участковой избирательной комиссии об итогах голосования член участковой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pPr>
        <w:pStyle w:val="Style221"/>
        <w:rPr/>
      </w:pPr>
      <w:bookmarkStart w:id="815" w:name="Lbl4625"/>
      <w:bookmarkEnd w:id="815"/>
      <w:r>
        <w:rPr/>
        <w:t>Законом Брянской области от 7 февраля 2014 г. № 8-З в пункт 25 статьи 46 внесены изменения</w:t>
      </w:r>
    </w:p>
    <w:p>
      <w:pPr>
        <w:pStyle w:val="Style221"/>
        <w:rPr/>
      </w:pPr>
      <w:r>
        <w:rPr/>
        <w:t>См. текст пункта в предыдущей редакции</w:t>
      </w:r>
    </w:p>
    <w:p>
      <w:pPr>
        <w:pStyle w:val="Style14"/>
        <w:rPr/>
      </w:pPr>
      <w:r>
        <w:rPr>
          <w:rStyle w:val="Style10"/>
        </w:rPr>
        <w:t>25.</w:t>
      </w:r>
      <w:r>
        <w:rPr/>
        <w:t xml:space="preserve"> По требованию члена участковой избирательной комиссии, иных лиц, указанных в </w:t>
      </w:r>
      <w:hyperlink w:anchor="Lbl154">
        <w:r>
          <w:rPr>
            <w:rStyle w:val="Style9"/>
          </w:rPr>
          <w:t>пункте 4 статьи 15</w:t>
        </w:r>
      </w:hyperlink>
      <w:r>
        <w:rPr/>
        <w:t xml:space="preserve"> настоящего Закона, участковая избирательная комиссия незамедлительно после подписания протоколов об итогах голосования (в том числе составленных повторно) обязана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заверенные копии протоколов, расписывается в указанном реестре. Ответственность за соответствие в полном объеме данных, содержащихся в копиях протоколов, данным, содержащимся в протоколах, несет лицо, заверившее указанные копии протоколов.</w:t>
      </w:r>
    </w:p>
    <w:p>
      <w:pPr>
        <w:pStyle w:val="Style14"/>
        <w:rPr/>
      </w:pPr>
      <w:bookmarkStart w:id="816" w:name="Lbl4626"/>
      <w:bookmarkEnd w:id="816"/>
      <w:r>
        <w:rPr>
          <w:rStyle w:val="Style10"/>
        </w:rPr>
        <w:t>26.</w:t>
      </w:r>
      <w:r>
        <w:rPr/>
        <w:t xml:space="preserve"> Первые экземпляры протокола № 1 участковой избирательной комиссии об итогах голосования по единому муниципальному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 Первые экземпляры протокола № 2 участковой избирательной комиссии об итогах голосования по одномандатному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окружную избирательную комиссию и возврату в участковую избирательную комиссию не подлежат.</w:t>
      </w:r>
    </w:p>
    <w:p>
      <w:pPr>
        <w:pStyle w:val="Style14"/>
        <w:rPr/>
      </w:pPr>
      <w:r>
        <w:rPr/>
        <w:t>К первым экземплярам протоколов прилагаются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настоящего Закона,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w:t>
      </w:r>
    </w:p>
    <w:p>
      <w:pPr>
        <w:pStyle w:val="Style14"/>
        <w:rPr/>
      </w:pPr>
      <w:r>
        <w:rPr/>
        <w:t>Первые экземпляры протоколов вместе с приложенными к ним документами доставляются соответственно в избирательную комиссию муниципального образования или окружную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1"/>
        <w:rPr/>
      </w:pPr>
      <w:bookmarkStart w:id="817" w:name="Lbl4627"/>
      <w:bookmarkEnd w:id="817"/>
      <w:r>
        <w:rPr/>
        <w:t>Законом Брянской области от 7 февраля 2014 г. № 8-З в пункт 27 статьи 46 внесены изменения</w:t>
      </w:r>
    </w:p>
    <w:p>
      <w:pPr>
        <w:pStyle w:val="Style221"/>
        <w:rPr/>
      </w:pPr>
      <w:r>
        <w:rPr/>
        <w:t>См. текст пункта в предыдущей редакции</w:t>
      </w:r>
    </w:p>
    <w:p>
      <w:pPr>
        <w:pStyle w:val="Style14"/>
        <w:rPr/>
      </w:pPr>
      <w:r>
        <w:rPr>
          <w:rStyle w:val="Style10"/>
        </w:rPr>
        <w:t>27.</w:t>
      </w:r>
      <w:r>
        <w:rPr/>
        <w:t xml:space="preserve">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Lbl154">
        <w:r>
          <w:rPr>
            <w:rStyle w:val="Style9"/>
          </w:rPr>
          <w:t>пункте 4 статьи 15</w:t>
        </w:r>
      </w:hyperlink>
      <w:r>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Вторые экземпляры протоколов вместе с другими предусмотренными настоящим Законом избирательными документами, включая опечатанные избирательные бюллетени, список членов участковой избирательной комиссии с правом совещательного голоса, иных лиц, указанных в </w:t>
      </w:r>
      <w:hyperlink w:anchor="Lbl154">
        <w:r>
          <w:rPr>
            <w:rStyle w:val="Style9"/>
          </w:rPr>
          <w:t>пункте 4 статьи 15</w:t>
        </w:r>
      </w:hyperlink>
      <w:r>
        <w:rPr/>
        <w:t xml:space="preserve"> настоящего Закона и присутствовавших при установлении итогов голосования и составлении протоколов, список избирателей, а также печать участковой избирательной комиссии передаются на хранение в избирательную комиссию муниципального образования.</w:t>
      </w:r>
    </w:p>
    <w:p>
      <w:pPr>
        <w:pStyle w:val="Style221"/>
        <w:rPr/>
      </w:pPr>
      <w:bookmarkStart w:id="818" w:name="Lbl4628"/>
      <w:bookmarkEnd w:id="818"/>
      <w:r>
        <w:rPr/>
        <w:t>Законом Брянской области от 22 мая 2014 г. № 38-З пункт 28 статьи 45 изложен в новой редакции</w:t>
      </w:r>
    </w:p>
    <w:p>
      <w:pPr>
        <w:pStyle w:val="Style221"/>
        <w:rPr/>
      </w:pPr>
      <w:r>
        <w:rPr/>
        <w:t>См. текст пункта в предыдущей редакции</w:t>
      </w:r>
    </w:p>
    <w:p>
      <w:pPr>
        <w:pStyle w:val="Style14"/>
        <w:rPr/>
      </w:pPr>
      <w:r>
        <w:rPr>
          <w:rStyle w:val="Style10"/>
        </w:rPr>
        <w:t>28.</w:t>
      </w:r>
      <w:r>
        <w:rPr/>
        <w:t xml:space="preserve"> Если после подписания протокола участковой избирательной комиссии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либо избирательная комиссия муниципального образования в ходе предварительной проверки выявила неточность в </w:t>
      </w:r>
      <w:hyperlink w:anchor="Lbl4541">
        <w:r>
          <w:rPr>
            <w:rStyle w:val="Style9"/>
          </w:rPr>
          <w:t>строках 1-13</w:t>
        </w:r>
      </w:hyperlink>
      <w:r>
        <w:rPr/>
        <w:t xml:space="preserve"> протокола (в том числе описку, опечатку или ошибку в суммировании данных), участковая избирательная комиссия вправе на своем заседании рассмотреть вопрос о внесении уточнений в строки 1-13 протокола. Участковая избирательная комиссия, информируя о проведении указанного заседания в соответствии с </w:t>
      </w:r>
      <w:hyperlink w:anchor="Lbl152">
        <w:r>
          <w:rPr>
            <w:rStyle w:val="Style9"/>
          </w:rPr>
          <w:t>пунктом 2 статьи 15</w:t>
        </w:r>
      </w:hyperlink>
      <w:r>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избирательной комиссией в избирательную комиссию муниципального образования протокол прилагается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anchor="Lbl4917">
        <w:r>
          <w:rPr>
            <w:rStyle w:val="Style9"/>
          </w:rPr>
          <w:t>пунктом 17 статьи 49</w:t>
        </w:r>
      </w:hyperlink>
      <w:r>
        <w:rPr/>
        <w:t xml:space="preserve"> настоящего Закона. Нарушение указанного порядка составления повторного протокола является основанием для признания данного протокола недействительным.</w:t>
      </w:r>
    </w:p>
    <w:p>
      <w:pPr>
        <w:pStyle w:val="Colont"/>
        <w:rPr/>
      </w:pPr>
      <w:bookmarkStart w:id="819" w:name="Lbl47"/>
      <w:bookmarkEnd w:id="819"/>
      <w:r>
        <w:rPr/>
        <w:t>Статья 47</w:t>
      </w:r>
    </w:p>
    <w:p>
      <w:pPr>
        <w:pStyle w:val="Article"/>
        <w:rPr/>
      </w:pPr>
      <w:r>
        <w:rPr>
          <w:rStyle w:val="Style10"/>
        </w:rPr>
        <w:t>Статья 47.</w:t>
      </w:r>
      <w:r>
        <w:rPr/>
        <w:t xml:space="preserve"> Исключена.</w:t>
      </w:r>
    </w:p>
    <w:p>
      <w:pPr>
        <w:pStyle w:val="Style221"/>
        <w:rPr/>
      </w:pPr>
      <w:r>
        <w:rPr/>
        <w:t>См. текст статьи 47</w:t>
      </w:r>
    </w:p>
    <w:p>
      <w:pPr>
        <w:pStyle w:val="Colont"/>
        <w:rPr/>
      </w:pPr>
      <w:bookmarkStart w:id="820" w:name="Lbl48"/>
      <w:bookmarkEnd w:id="820"/>
      <w:r>
        <w:rPr/>
        <w:t>Статья 48</w:t>
      </w:r>
    </w:p>
    <w:p>
      <w:pPr>
        <w:pStyle w:val="Article"/>
        <w:rPr/>
      </w:pPr>
      <w:r>
        <w:rPr>
          <w:rStyle w:val="Style10"/>
        </w:rPr>
        <w:t>Статья 48.</w:t>
      </w:r>
      <w:r>
        <w:rPr/>
        <w:t xml:space="preserve"> Определение результатов выборов депутатов представительного органа муниципального образования по одномандатному избирательному округу</w:t>
      </w:r>
    </w:p>
    <w:p>
      <w:pPr>
        <w:pStyle w:val="Style14"/>
        <w:rPr/>
      </w:pPr>
      <w:bookmarkStart w:id="821" w:name="Lbl481"/>
      <w:bookmarkEnd w:id="821"/>
      <w:r>
        <w:rPr>
          <w:rStyle w:val="Style10"/>
        </w:rPr>
        <w:t>1.</w:t>
      </w:r>
      <w:r>
        <w:rPr/>
        <w:t xml:space="preserve"> На основании данных, содержащихся в первом экземпляре протокола № 2 участковых избирательной комиссии об итогах голосования, окружная избирательная комиссия после предварительной проверки правильности составления протокола не позднее чем на третий день со дня голосования определяет результаты выборов депутата представительного органа муниципального образования по одномандатному избирательному округу.</w:t>
      </w:r>
    </w:p>
    <w:p>
      <w:pPr>
        <w:pStyle w:val="Style14"/>
        <w:rPr/>
      </w:pPr>
      <w:bookmarkStart w:id="822" w:name="Lbl482"/>
      <w:bookmarkEnd w:id="822"/>
      <w:r>
        <w:rPr>
          <w:rStyle w:val="Style10"/>
        </w:rPr>
        <w:t>2.</w:t>
      </w:r>
      <w:r>
        <w:rPr/>
        <w:t xml:space="preserve"> Прием протоколов участковых избирательных комиссий об итогах голосования и составление протокола окружной избирательной комиссии об итогах голосования, о результатах выборов осуществляются в помещении, где располагается окружная избирательная комиссия. Все действия членов окружной избирательной комиссии по приему протоколов участковых избирательных комиссий и составлению протокола окружной избирательной комиссии должны находиться в поле зрения членов окружной избирательной комиссии, иных лиц, указанных в </w:t>
      </w:r>
      <w:hyperlink w:anchor="Lbl154">
        <w:r>
          <w:rPr>
            <w:rStyle w:val="Style9"/>
          </w:rPr>
          <w:t>пункте 4 статьи 15</w:t>
        </w:r>
      </w:hyperlink>
      <w:r>
        <w:rPr/>
        <w:t xml:space="preserve"> настоящего Закона.</w:t>
      </w:r>
    </w:p>
    <w:p>
      <w:pPr>
        <w:pStyle w:val="Style14"/>
        <w:rPr/>
      </w:pPr>
      <w:bookmarkStart w:id="823" w:name="Lbl483"/>
      <w:bookmarkEnd w:id="823"/>
      <w:r>
        <w:rPr>
          <w:rStyle w:val="Style10"/>
        </w:rPr>
        <w:t>3.</w:t>
      </w:r>
      <w:r>
        <w:rPr/>
        <w:t xml:space="preserve"> Председатель, секретарь или иной член избирательной комиссии муниципального образования с правом решающего голоса передает первые экземпляры протоколов № 2 участковых избирательных комиссий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pPr>
        <w:pStyle w:val="Style221"/>
        <w:rPr/>
      </w:pPr>
      <w:bookmarkStart w:id="824" w:name="Lbl484"/>
      <w:bookmarkEnd w:id="824"/>
      <w:r>
        <w:rPr/>
        <w:t>Законом Брянской области от 7 октября 2008 г. № 80-З в пункт 4 статьи 48 внесены изменения</w:t>
      </w:r>
    </w:p>
    <w:p>
      <w:pPr>
        <w:pStyle w:val="Style221"/>
        <w:rPr/>
      </w:pPr>
      <w:r>
        <w:rPr/>
        <w:t>См. текст пункта в предыдущей редакции</w:t>
      </w:r>
    </w:p>
    <w:p>
      <w:pPr>
        <w:pStyle w:val="Style14"/>
        <w:rPr/>
      </w:pPr>
      <w:r>
        <w:rPr>
          <w:rStyle w:val="Style10"/>
        </w:rPr>
        <w:t>4.</w:t>
      </w:r>
      <w:r>
        <w:rPr/>
        <w:t xml:space="preserve"> Если протокол участковой избирательной комиссии об итогах голосования составлен с нарушением требований к составлению протоколов, предусмотренных настоящим Законом, участковая избирательная комиссия обязана составить повторный протокол в соответствии с требованиями, установленными </w:t>
      </w:r>
      <w:hyperlink w:anchor="Lbl4628">
        <w:r>
          <w:rPr>
            <w:rStyle w:val="Style9"/>
          </w:rPr>
          <w:t>пунктом 28 статьи 46</w:t>
        </w:r>
      </w:hyperlink>
      <w:r>
        <w:rPr/>
        <w:t xml:space="preserve"> настоящего Закона, а первоначально представленные</w:t>
      </w:r>
      <w:r>
        <w:rPr>
          <w:position w:val="6"/>
          <w:sz w:val="14"/>
        </w:rPr>
        <w:t>#</w:t>
      </w:r>
      <w:r>
        <w:rPr/>
        <w:t xml:space="preserve"> протокол остается в окружной избирательной комиссии.</w:t>
      </w:r>
    </w:p>
    <w:p>
      <w:pPr>
        <w:pStyle w:val="Style221"/>
        <w:rPr/>
      </w:pPr>
      <w:bookmarkStart w:id="825" w:name="Lbl485"/>
      <w:bookmarkEnd w:id="825"/>
      <w:r>
        <w:rPr/>
        <w:t>Законом Брянской области от 11 ноября 2008 г. № 92-З в часть 5 статьи 48 внесены изменения</w:t>
      </w:r>
    </w:p>
    <w:p>
      <w:pPr>
        <w:pStyle w:val="Style221"/>
        <w:rPr/>
      </w:pPr>
      <w:r>
        <w:rPr/>
        <w:t>См. текст части в предыдущей редакции</w:t>
      </w:r>
    </w:p>
    <w:p>
      <w:pPr>
        <w:pStyle w:val="Style14"/>
        <w:rPr/>
      </w:pPr>
      <w:r>
        <w:rPr>
          <w:rStyle w:val="Style10"/>
        </w:rPr>
        <w:t>5.</w:t>
      </w:r>
      <w:r>
        <w:rPr/>
        <w:t xml:space="preserve"> Окружная избирательная комиссия на основании протоколов № 2 участковых избирательных комиссий об итогах голосования составляет протокол о результатах выборов депутата представительного органа муниципального образования по одномандатному избирательному округу, который должен содержать следующие данные:</w:t>
      </w:r>
    </w:p>
    <w:p>
      <w:pPr>
        <w:pStyle w:val="Style14"/>
        <w:rPr/>
      </w:pPr>
      <w:bookmarkStart w:id="826" w:name="Lbl4851"/>
      <w:bookmarkEnd w:id="826"/>
      <w:r>
        <w:rPr>
          <w:rStyle w:val="Style10"/>
        </w:rPr>
        <w:t>а)</w:t>
      </w:r>
      <w:r>
        <w:rPr/>
        <w:t xml:space="preserve"> число участковых избирательных комиссий в одномандатном избирательном округе;</w:t>
      </w:r>
    </w:p>
    <w:p>
      <w:pPr>
        <w:pStyle w:val="Style14"/>
        <w:rPr/>
      </w:pPr>
      <w:bookmarkStart w:id="827" w:name="Lbl4852"/>
      <w:bookmarkEnd w:id="827"/>
      <w:r>
        <w:rPr>
          <w:rStyle w:val="Style10"/>
        </w:rPr>
        <w:t>б)</w:t>
      </w:r>
      <w:r>
        <w:rPr/>
        <w:t xml:space="preserve">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на этих избирательных участках на момент окончания голосования;</w:t>
      </w:r>
    </w:p>
    <w:p>
      <w:pPr>
        <w:pStyle w:val="Style14"/>
        <w:rPr/>
      </w:pPr>
      <w:bookmarkStart w:id="828" w:name="Lbl4853"/>
      <w:bookmarkEnd w:id="828"/>
      <w:r>
        <w:rPr>
          <w:rStyle w:val="Style10"/>
        </w:rPr>
        <w:t>в)</w:t>
      </w:r>
      <w:r>
        <w:rPr/>
        <w:t xml:space="preserve"> суммарные данные по одномандатному избирательному округу по всем строкам протоколам</w:t>
      </w:r>
      <w:r>
        <w:rPr>
          <w:position w:val="6"/>
          <w:sz w:val="14"/>
        </w:rPr>
        <w:t>#</w:t>
      </w:r>
      <w:r>
        <w:rPr/>
        <w:t xml:space="preserve"> № 2 участковых избирательных комиссий;</w:t>
      </w:r>
    </w:p>
    <w:p>
      <w:pPr>
        <w:pStyle w:val="Style14"/>
        <w:rPr/>
      </w:pPr>
      <w:bookmarkStart w:id="829" w:name="Lbl4854"/>
      <w:bookmarkEnd w:id="829"/>
      <w:r>
        <w:rPr>
          <w:rStyle w:val="Style10"/>
        </w:rPr>
        <w:t>г)</w:t>
      </w:r>
      <w:r>
        <w:rPr/>
        <w:t xml:space="preserve"> если выборы признаны состоявшимися и действительными, — фамилия, имя и отчество зарегистрированного кандидата, избранного депутатом.</w:t>
      </w:r>
    </w:p>
    <w:p>
      <w:pPr>
        <w:pStyle w:val="Style221"/>
        <w:rPr/>
      </w:pPr>
      <w:bookmarkStart w:id="830" w:name="Lbl486"/>
      <w:bookmarkEnd w:id="830"/>
      <w:r>
        <w:rPr/>
        <w:t>Законом Брянской области от 11 ноября 2008 г. № 92-З в часть 6 статьи 48 внесены изменения</w:t>
      </w:r>
    </w:p>
    <w:p>
      <w:pPr>
        <w:pStyle w:val="Style221"/>
        <w:rPr/>
      </w:pPr>
      <w:r>
        <w:rPr/>
        <w:t>См. текст части в предыдущей редакции</w:t>
      </w:r>
    </w:p>
    <w:p>
      <w:pPr>
        <w:pStyle w:val="Style14"/>
        <w:rPr/>
      </w:pPr>
      <w:r>
        <w:rPr>
          <w:rStyle w:val="Style10"/>
        </w:rPr>
        <w:t>6.</w:t>
      </w:r>
      <w:r>
        <w:rPr/>
        <w:t xml:space="preserve"> На основании протокола о результатах выборов депутата представительного органа муниципального образования по одномандатному избирательному округу окружная избирательная комиссия принимает решение о результатах выборов депутата представительного органа муниципального образования по одномандатному избирательному округу.</w:t>
      </w:r>
    </w:p>
    <w:p>
      <w:pPr>
        <w:pStyle w:val="Style14"/>
        <w:rPr/>
      </w:pPr>
      <w:bookmarkStart w:id="831" w:name="Lbl487"/>
      <w:bookmarkEnd w:id="831"/>
      <w:r>
        <w:rPr>
          <w:rStyle w:val="Style10"/>
        </w:rPr>
        <w:t>7.</w:t>
      </w:r>
      <w:r>
        <w:rPr/>
        <w:t xml:space="preserve"> Окружная избирательная комиссия признает выборы депутата представительного органа муниципального образования по одномандатному избирательному округу несостоявшимися в случаях, предусмотренных Федеральным законом.</w:t>
      </w:r>
    </w:p>
    <w:p>
      <w:pPr>
        <w:pStyle w:val="Style14"/>
        <w:rPr/>
      </w:pPr>
      <w:bookmarkStart w:id="832" w:name="Lbl488"/>
      <w:bookmarkEnd w:id="832"/>
      <w:r>
        <w:rPr>
          <w:rStyle w:val="Style10"/>
        </w:rPr>
        <w:t>8.</w:t>
      </w:r>
      <w:r>
        <w:rPr/>
        <w:t xml:space="preserve"> Окружная избирательная комиссия признает результаты выборов депутата представительного органа муниципального образования по одномандатному избирательному округу недействительными:</w:t>
      </w:r>
    </w:p>
    <w:p>
      <w:pPr>
        <w:pStyle w:val="Style14"/>
        <w:rPr/>
      </w:pPr>
      <w:bookmarkStart w:id="833" w:name="Lbl4881"/>
      <w:bookmarkEnd w:id="833"/>
      <w:r>
        <w:rPr>
          <w:rStyle w:val="Style10"/>
        </w:rPr>
        <w:t>а)</w:t>
      </w:r>
      <w:r>
        <w:rPr/>
        <w:t xml:space="preserve">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14"/>
        <w:rPr/>
      </w:pPr>
      <w:bookmarkStart w:id="834" w:name="Lbl4882"/>
      <w:bookmarkEnd w:id="834"/>
      <w:r>
        <w:rPr>
          <w:rStyle w:val="Style10"/>
        </w:rPr>
        <w:t>б)</w:t>
      </w:r>
      <w:r>
        <w:rPr/>
        <w:t xml:space="preserve">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pPr>
        <w:pStyle w:val="Style14"/>
        <w:rPr/>
      </w:pPr>
      <w:bookmarkStart w:id="835" w:name="Lbl4883"/>
      <w:bookmarkEnd w:id="835"/>
      <w:r>
        <w:rPr>
          <w:rStyle w:val="Style10"/>
        </w:rPr>
        <w:t>в)</w:t>
      </w:r>
      <w:r>
        <w:rPr/>
        <w:t xml:space="preserve"> по решению суда.</w:t>
      </w:r>
    </w:p>
    <w:p>
      <w:pPr>
        <w:pStyle w:val="Style14"/>
        <w:rPr/>
      </w:pPr>
      <w:bookmarkStart w:id="836" w:name="Lbl489"/>
      <w:bookmarkEnd w:id="836"/>
      <w:r>
        <w:rPr>
          <w:rStyle w:val="Style10"/>
        </w:rPr>
        <w:t>9.</w:t>
      </w:r>
      <w:r>
        <w:rPr/>
        <w:t xml:space="preserve">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по одномандатному избирательному округу. Число голосов избирателей, принявших участие в голосовании по одномандатному избирательному округу, определяется по числу избирательных бюллетеней для голосования по одномандатному избирательному округу установленной формы, содержащихся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pPr>
        <w:pStyle w:val="Style221"/>
        <w:rPr/>
      </w:pPr>
      <w:bookmarkStart w:id="837" w:name="Lbl4810"/>
      <w:bookmarkEnd w:id="837"/>
      <w:r>
        <w:rPr/>
        <w:t>Законом Брянской области от 11 ноября 2008 г. № 92-З в часть 10 статьи 48 внесены изменения</w:t>
      </w:r>
    </w:p>
    <w:p>
      <w:pPr>
        <w:pStyle w:val="Style221"/>
        <w:rPr/>
      </w:pPr>
      <w:r>
        <w:rPr/>
        <w:t>См. текст части в предыдущей редакции</w:t>
      </w:r>
    </w:p>
    <w:p>
      <w:pPr>
        <w:pStyle w:val="Style14"/>
        <w:rPr/>
      </w:pPr>
      <w:r>
        <w:rPr>
          <w:rStyle w:val="Style10"/>
        </w:rPr>
        <w:t>10.</w:t>
      </w:r>
      <w:r>
        <w:rPr/>
        <w:t xml:space="preserve"> После подписания протокола окружной избирательной комиссией всеми членами комиссии с правом решающего голоса, первый экземпляр протокола № 1 с приложенными к нему особыми мнениями членов окружной избирательной комиссии, а также поступившие в указанную комиссию в период, который начинается в день голосования и заканчивается в день составления окружной избирательной комиссией протокола № 1, жалобы (заявления) на нарушения настоящего Закона, допущенные при голосовании, подсчете голосов избирателей, установлении итогов голосования, и принятые по указанным жалобам (заявлениям) решения окружной избирательной комиссии, незамедлительно передается в избирательную комиссию муниципального образования.</w:t>
      </w:r>
    </w:p>
    <w:p>
      <w:pPr>
        <w:pStyle w:val="Colont"/>
        <w:rPr/>
      </w:pPr>
      <w:bookmarkStart w:id="838" w:name="Lbl49"/>
      <w:bookmarkEnd w:id="838"/>
      <w:r>
        <w:rPr/>
        <w:t>Статья 49</w:t>
      </w:r>
    </w:p>
    <w:p>
      <w:pPr>
        <w:pStyle w:val="Article"/>
        <w:rPr/>
      </w:pPr>
      <w:r>
        <w:rPr>
          <w:rStyle w:val="Style10"/>
        </w:rPr>
        <w:t>Статья 49.</w:t>
      </w:r>
      <w:r>
        <w:rPr/>
        <w:t xml:space="preserve"> Определение результатов выборов по единому муниципальному избирательному округу</w:t>
      </w:r>
    </w:p>
    <w:p>
      <w:pPr>
        <w:pStyle w:val="Style14"/>
        <w:rPr/>
      </w:pPr>
      <w:bookmarkStart w:id="839" w:name="Lbl491"/>
      <w:bookmarkEnd w:id="839"/>
      <w:r>
        <w:rPr>
          <w:rStyle w:val="Style10"/>
        </w:rPr>
        <w:t>1.</w:t>
      </w:r>
      <w:r>
        <w:rPr/>
        <w:t xml:space="preserve"> На основании данных, содержащихся в первых экземплярах протоколов № 1 участковых избирательных комиссий об итогах голосования по единому муниципальному избирательному округу, избирательная комиссия муниципального образования после предварительной проверки правильности составления протоколов путем суммирования этих данных не позднее чем через десять дней после дня голосования определяет результаты выборов по единому муниципальному избирательному округу. Суммирование данных, содержащихся в указанных протоколах, осуществляют непосредственно члены избирательной комиссии муниципального образования с правом решающего голоса.</w:t>
      </w:r>
    </w:p>
    <w:p>
      <w:pPr>
        <w:pStyle w:val="Style221"/>
        <w:rPr/>
      </w:pPr>
      <w:bookmarkStart w:id="840" w:name="Lbl69"/>
      <w:bookmarkEnd w:id="840"/>
      <w:r>
        <w:rPr/>
        <w:t>Законом Брянской области от 9 июня 2009 г. № 46-З статья 49 дополнена пунктом 1.1, вступающим в силу через десять дней после официального опубликования названного Закона</w:t>
      </w:r>
    </w:p>
    <w:p>
      <w:pPr>
        <w:pStyle w:val="Style14"/>
        <w:rPr/>
      </w:pPr>
      <w:r>
        <w:rPr>
          <w:rStyle w:val="Style10"/>
        </w:rPr>
        <w:t>1.1.</w:t>
      </w:r>
      <w:r>
        <w:rPr/>
        <w:t xml:space="preserve"> Прием протоколов № 1 участковых избирательных комиссий об итогах голосования по единому муниципальному избирательному округу, суммирование данных, содержащихся в этих протоколах, и составление протокола избирательной комиссии муниципального образования об итогах голосования по единому муниципальному избирательному округу осуществляются в одном помещении. Все действия членов избирательной комиссии муниципального образования по приему протоколов участковых избирательных комиссий, суммированию данных, содержащихся в них, и составлению протоколов избирательной комиссии муниципального образования об итогах голосования должны находиться в поле зрения членов избирательной комиссии муниципального образования, иных лиц, указанных в </w:t>
      </w:r>
      <w:hyperlink w:anchor="Lbl154">
        <w:r>
          <w:rPr>
            <w:rStyle w:val="Style9"/>
          </w:rPr>
          <w:t>пункте 4 статьи 15</w:t>
        </w:r>
      </w:hyperlink>
      <w:r>
        <w:rPr/>
        <w:t xml:space="preserve"> настоящего Закона. В указанном помещении должны находиться увеличенные формы сводных таблиц избирательной комиссии муниципального образования, в которые незамедлительно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комиссий об итогах голосования вносятся данные, содержащиеся в этих протоколах, с указанием времени их внесения.</w:t>
      </w:r>
    </w:p>
    <w:p>
      <w:pPr>
        <w:pStyle w:val="Style221"/>
        <w:rPr/>
      </w:pPr>
      <w:bookmarkStart w:id="841" w:name="Lbl70"/>
      <w:bookmarkEnd w:id="841"/>
      <w:r>
        <w:rPr/>
        <w:t>Законом Брянской области от 9 июня 2009 г. № 46-З статья 49 дополнена пунктом 1.2, вступающим в силу через десять дней после официального опубликования названного Закона</w:t>
      </w:r>
    </w:p>
    <w:p>
      <w:pPr>
        <w:pStyle w:val="Style14"/>
        <w:rPr/>
      </w:pPr>
      <w:r>
        <w:rPr>
          <w:rStyle w:val="Style10"/>
        </w:rPr>
        <w:t>1.2.</w:t>
      </w:r>
      <w:r>
        <w:rPr/>
        <w:t xml:space="preserve">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избирательной комиссии муниципального образования с правом решающего голоса, который проверяет правильность заполнения этих протоколов, полноту приложенных к ним документов и выполнение контрольных соотношений.</w:t>
      </w:r>
    </w:p>
    <w:p>
      <w:pPr>
        <w:pStyle w:val="Style221"/>
        <w:rPr/>
      </w:pPr>
      <w:bookmarkStart w:id="842" w:name="Lbl71"/>
      <w:bookmarkEnd w:id="842"/>
      <w:r>
        <w:rPr/>
        <w:t>Законом Брянской области от 9 июня 2009 г. № 46-З статья 49 дополнена пунктом 1.3, вступающим в силу через десять дней после официального опубликования названного Закона</w:t>
      </w:r>
    </w:p>
    <w:p>
      <w:pPr>
        <w:pStyle w:val="Style14"/>
        <w:rPr/>
      </w:pPr>
      <w:r>
        <w:rPr>
          <w:rStyle w:val="Style10"/>
        </w:rPr>
        <w:t>1.3.</w:t>
      </w:r>
      <w:r>
        <w:rPr/>
        <w:t xml:space="preserve"> Если протокол участковой избирательной комиссии об итогах голосования составлен с нарушением требований к составлению протокола, предусмотренных настоящим Законом, участковая избирательная комиссия обязана составить повторный протокол в соответствии с требованиями, установленными </w:t>
      </w:r>
      <w:hyperlink w:anchor="Lbl4628">
        <w:r>
          <w:rPr>
            <w:rStyle w:val="Style9"/>
          </w:rPr>
          <w:t>пунктом 28 статьи 46</w:t>
        </w:r>
      </w:hyperlink>
      <w:r>
        <w:rPr/>
        <w:t xml:space="preserve"> настоящего Закона, а первоначально представленный протокол остается в избирательной комиссии муниципального образования. Если протокол участковой комиссии составлен в соответствии с требованиями к составлению протокола, предусмотренными настоящим Законом, член избирательной комиссии муниципального образования вносит данные, содержащиеся в этом протоколе,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участковой избирательной комиссии, расписывается в увеличенной форме сводной таблицы избирательной комиссии муниципального образования под данными, содержащимися в этом протоколе.</w:t>
      </w:r>
    </w:p>
    <w:p>
      <w:pPr>
        <w:pStyle w:val="Style14"/>
        <w:rPr/>
      </w:pPr>
      <w:bookmarkStart w:id="843" w:name="Lbl492"/>
      <w:bookmarkEnd w:id="843"/>
      <w:r>
        <w:rPr>
          <w:rStyle w:val="Style10"/>
        </w:rPr>
        <w:t>2.</w:t>
      </w:r>
      <w:r>
        <w:rPr/>
        <w:t xml:space="preserve"> Избирательная комиссия муниципального образования на основании протоколов № 1 участковых избирательных комиссий об итогах голосования составляет протокол о результатах выборов депутатов представительного органа муниципального образования по единому муниципальному избирательному округу, который должен содержать:</w:t>
      </w:r>
    </w:p>
    <w:p>
      <w:pPr>
        <w:pStyle w:val="Style221"/>
        <w:rPr/>
      </w:pPr>
      <w:bookmarkStart w:id="844" w:name="Lbl4921"/>
      <w:bookmarkEnd w:id="844"/>
      <w:r>
        <w:rPr/>
        <w:t>Законом Брянской области от 9 июня 2009 г. № 46-З подпункт «а» пункта 2 статьи 49 изложен в новой редакции, вступающей в силу через десять дней после официального опубликования названного Закона</w:t>
      </w:r>
    </w:p>
    <w:p>
      <w:pPr>
        <w:pStyle w:val="Style221"/>
        <w:rPr/>
      </w:pPr>
      <w:r>
        <w:rPr/>
        <w:t xml:space="preserve">См. текст подпункта в предыдущей редакции </w:t>
      </w:r>
    </w:p>
    <w:p>
      <w:pPr>
        <w:pStyle w:val="Style14"/>
        <w:rPr/>
      </w:pPr>
      <w:r>
        <w:rPr>
          <w:rStyle w:val="Style10"/>
        </w:rPr>
        <w:t>а)</w:t>
      </w:r>
      <w:r>
        <w:rPr/>
        <w:t xml:space="preserve"> число участковых избирательных комиссий на территории муниципального образования;</w:t>
      </w:r>
    </w:p>
    <w:p>
      <w:pPr>
        <w:pStyle w:val="Style14"/>
        <w:rPr/>
      </w:pPr>
      <w:bookmarkStart w:id="845" w:name="Lbl4922"/>
      <w:bookmarkEnd w:id="845"/>
      <w:r>
        <w:rPr>
          <w:rStyle w:val="Style10"/>
        </w:rPr>
        <w:t>б)</w:t>
      </w:r>
      <w:r>
        <w:rPr/>
        <w:t xml:space="preserve"> число поступивших протоколов № 1 участковых избирательных комиссий, на основании которых составлен протокол избирательной комиссии муниципального образования;</w:t>
      </w:r>
    </w:p>
    <w:p>
      <w:pPr>
        <w:pStyle w:val="Style14"/>
        <w:rPr/>
      </w:pPr>
      <w:bookmarkStart w:id="846" w:name="Lbl4923"/>
      <w:bookmarkEnd w:id="846"/>
      <w:r>
        <w:rPr>
          <w:rStyle w:val="Style10"/>
        </w:rPr>
        <w:t>в)</w:t>
      </w:r>
      <w:r>
        <w:rPr/>
        <w:t xml:space="preserve"> суммарные данные по всем строкам протоколов № 1 участковых избирательных комиссий;</w:t>
      </w:r>
    </w:p>
    <w:p>
      <w:pPr>
        <w:pStyle w:val="Style14"/>
        <w:rPr/>
      </w:pPr>
      <w:bookmarkStart w:id="847" w:name="Lbl4924"/>
      <w:bookmarkEnd w:id="847"/>
      <w:r>
        <w:rPr>
          <w:rStyle w:val="Style10"/>
        </w:rPr>
        <w:t>г)</w:t>
      </w:r>
      <w:r>
        <w:rPr/>
        <w:t xml:space="preserve"> доля голосов избирателей (в процентах), поданных за каждый единый список кандидатов, от числа избирателей, принявших участие в голосовании;</w:t>
      </w:r>
    </w:p>
    <w:p>
      <w:pPr>
        <w:pStyle w:val="Style14"/>
        <w:rPr/>
      </w:pPr>
      <w:bookmarkStart w:id="848" w:name="Lbl4925"/>
      <w:bookmarkEnd w:id="848"/>
      <w:r>
        <w:rPr>
          <w:rStyle w:val="Style10"/>
        </w:rPr>
        <w:t>д)</w:t>
      </w:r>
      <w:r>
        <w:rPr/>
        <w:t xml:space="preserve"> число избирателей, принявших участие в выборах депутатов представительного органа муниципального образования по единому муниципальному избирательному округу, и доля (в процентах) этого числа от числа избирателей, включенных в списки избирателей;</w:t>
      </w:r>
    </w:p>
    <w:p>
      <w:pPr>
        <w:pStyle w:val="Style14"/>
        <w:rPr/>
      </w:pPr>
      <w:bookmarkStart w:id="849" w:name="Lbl4926"/>
      <w:bookmarkEnd w:id="849"/>
      <w:r>
        <w:rPr>
          <w:rStyle w:val="Style10"/>
        </w:rPr>
        <w:t>е)</w:t>
      </w:r>
      <w:r>
        <w:rPr/>
        <w:t xml:space="preserve"> наименования избирательных объединений, единые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pPr>
        <w:pStyle w:val="Style14"/>
        <w:rPr/>
      </w:pPr>
      <w:bookmarkStart w:id="850" w:name="Lbl4927"/>
      <w:bookmarkEnd w:id="850"/>
      <w:r>
        <w:rPr>
          <w:rStyle w:val="Style10"/>
        </w:rPr>
        <w:t>ж)</w:t>
      </w:r>
      <w:r>
        <w:rPr/>
        <w:t xml:space="preserve"> фамилии, имена и отчества зарегистрированных кандидатов, избранных депутатами представительного органа муниципального образования, из каждого единого списка кандидатов, допущенного к распределению депутатских мандатов.</w:t>
      </w:r>
    </w:p>
    <w:p>
      <w:pPr>
        <w:pStyle w:val="Style14"/>
        <w:rPr/>
      </w:pPr>
      <w:bookmarkStart w:id="851" w:name="Lbl493"/>
      <w:bookmarkEnd w:id="851"/>
      <w:r>
        <w:rPr>
          <w:rStyle w:val="Style10"/>
        </w:rPr>
        <w:t>3.</w:t>
      </w:r>
      <w:r>
        <w:rPr/>
        <w:t xml:space="preserve"> На основании протокола о результатах выборов депутатов представительного органа муниципального образования по единому муниципальному избирательному округу избирательная комиссия муниципального образования принимает решение о результатах выборов депутатов представительного органа муниципального образования по единому муниципальному избирательному округу.</w:t>
      </w:r>
    </w:p>
    <w:p>
      <w:pPr>
        <w:pStyle w:val="Style221"/>
        <w:rPr/>
      </w:pPr>
      <w:bookmarkStart w:id="852" w:name="Lbl494"/>
      <w:bookmarkEnd w:id="852"/>
      <w:r>
        <w:rPr/>
        <w:t>Законом Брянской области от 7 октября 2008 г. № 80-З в пункт 4 статьи 49 внесены изменения</w:t>
      </w:r>
    </w:p>
    <w:p>
      <w:pPr>
        <w:pStyle w:val="Style221"/>
        <w:rPr/>
      </w:pPr>
      <w:r>
        <w:rPr/>
        <w:t>См. текст пункта в предыдущей редакции</w:t>
      </w:r>
    </w:p>
    <w:p>
      <w:pPr>
        <w:pStyle w:val="Style14"/>
        <w:rPr/>
      </w:pPr>
      <w:r>
        <w:rPr>
          <w:rStyle w:val="Style10"/>
        </w:rPr>
        <w:t>4.</w:t>
      </w:r>
      <w:r>
        <w:rPr/>
        <w:t xml:space="preserve"> Избирательная комиссия муниципального образования признает выборы депутатов представительного органа муниципального образования по единому муниципальному избирательному округу несостоявшимися в случае, если:</w:t>
      </w:r>
    </w:p>
    <w:p>
      <w:pPr>
        <w:pStyle w:val="Style14"/>
        <w:rPr/>
      </w:pPr>
      <w:bookmarkStart w:id="853" w:name="Lbl4941"/>
      <w:bookmarkEnd w:id="853"/>
      <w:r>
        <w:rPr>
          <w:rStyle w:val="Style10"/>
        </w:rPr>
        <w:t>а)</w:t>
      </w:r>
      <w:r>
        <w:rPr/>
        <w:t xml:space="preserve">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pPr>
        <w:pStyle w:val="Style14"/>
        <w:rPr/>
      </w:pPr>
      <w:bookmarkStart w:id="854" w:name="Lbl4942"/>
      <w:bookmarkEnd w:id="854"/>
      <w:r>
        <w:rPr>
          <w:rStyle w:val="Style10"/>
        </w:rPr>
        <w:t>б)</w:t>
      </w:r>
      <w:r>
        <w:rPr/>
        <w:t xml:space="preserve"> за все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муниципальному избирательному округу.</w:t>
      </w:r>
    </w:p>
    <w:p>
      <w:pPr>
        <w:pStyle w:val="Style14"/>
        <w:rPr/>
      </w:pPr>
      <w:bookmarkStart w:id="855" w:name="Lbl495"/>
      <w:bookmarkEnd w:id="855"/>
      <w:r>
        <w:rPr>
          <w:rStyle w:val="Style10"/>
        </w:rPr>
        <w:t>5.</w:t>
      </w:r>
      <w:r>
        <w:rPr/>
        <w:t xml:space="preserve">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муниципальному избирательному округу недействительными:</w:t>
      </w:r>
    </w:p>
    <w:p>
      <w:pPr>
        <w:pStyle w:val="Style14"/>
        <w:rPr/>
      </w:pPr>
      <w:bookmarkStart w:id="856" w:name="Lbl4951"/>
      <w:bookmarkEnd w:id="856"/>
      <w:r>
        <w:rPr>
          <w:rStyle w:val="Style10"/>
        </w:rPr>
        <w:t>а)</w:t>
      </w:r>
      <w:r>
        <w:rPr/>
        <w:t xml:space="preserve">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14"/>
        <w:rPr/>
      </w:pPr>
      <w:bookmarkStart w:id="857" w:name="Lbl4952"/>
      <w:bookmarkEnd w:id="857"/>
      <w:r>
        <w:rPr>
          <w:rStyle w:val="Style10"/>
        </w:rPr>
        <w:t>б)</w:t>
      </w:r>
      <w:r>
        <w:rPr/>
        <w:t xml:space="preserve">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pPr>
        <w:pStyle w:val="Style14"/>
        <w:rPr/>
      </w:pPr>
      <w:bookmarkStart w:id="858" w:name="Lbl4953"/>
      <w:bookmarkEnd w:id="858"/>
      <w:r>
        <w:rPr>
          <w:rStyle w:val="Style10"/>
        </w:rPr>
        <w:t>в)</w:t>
      </w:r>
      <w:r>
        <w:rPr/>
        <w:t xml:space="preserve"> по решению суда.</w:t>
      </w:r>
    </w:p>
    <w:p>
      <w:pPr>
        <w:pStyle w:val="Style221"/>
        <w:rPr/>
      </w:pPr>
      <w:bookmarkStart w:id="859" w:name="Lbl496"/>
      <w:bookmarkEnd w:id="859"/>
      <w:r>
        <w:rPr/>
        <w:t xml:space="preserve">Законом Брянской области от 22 мая 2014 г. № 38-З в пункт 6 статьи 49 внесены изменения </w:t>
      </w:r>
    </w:p>
    <w:p>
      <w:pPr>
        <w:pStyle w:val="Style221"/>
        <w:rPr/>
      </w:pPr>
      <w:r>
        <w:rPr/>
        <w:t>См. текст пункта в предыдущей редакции</w:t>
      </w:r>
    </w:p>
    <w:p>
      <w:pPr>
        <w:pStyle w:val="Style14"/>
        <w:rPr/>
      </w:pPr>
      <w:r>
        <w:rPr>
          <w:rStyle w:val="Style10"/>
        </w:rPr>
        <w:t>6.</w:t>
      </w:r>
      <w:r>
        <w:rPr/>
        <w:t xml:space="preserve"> Число избирателей, принявших участие в выборах депутатов представительного органа муниципального образования по единому муниципальному избирательному округу, определяется как сумма чисел, проставленных в строках 3, 5, 6 протокола избирательной комиссии муниципального образования о результатах выборов по единому муниципальному избирательному округу. Число избирателей, принявших участие в голосовании по единому муниципальному избирательному округу, определяется по числу избирательных бюллетеней для голосования по единому муниципальному избирательному округу установленной формы, содержащихся в ящиках для голосования.</w:t>
      </w:r>
    </w:p>
    <w:p>
      <w:pPr>
        <w:pStyle w:val="Style221"/>
        <w:rPr/>
      </w:pPr>
      <w:bookmarkStart w:id="860" w:name="Lbl497"/>
      <w:bookmarkEnd w:id="860"/>
      <w:r>
        <w:rPr/>
        <w:t>Законом Брянской области от 3 июня 2011 г. № 48-З в пункт 7 статьи 49 внесены изменения</w:t>
      </w:r>
    </w:p>
    <w:p>
      <w:pPr>
        <w:pStyle w:val="Style221"/>
        <w:rPr/>
      </w:pPr>
      <w:r>
        <w:rPr/>
        <w:t>См. текст пункта в предыдущей редакции</w:t>
      </w:r>
    </w:p>
    <w:p>
      <w:pPr>
        <w:pStyle w:val="Style14"/>
        <w:rPr/>
      </w:pPr>
      <w:r>
        <w:rPr>
          <w:rStyle w:val="Style10"/>
        </w:rPr>
        <w:t>7.</w:t>
      </w:r>
      <w:r>
        <w:rPr/>
        <w:t xml:space="preserve"> К распределению депутатских мандатов допускаются единые списки кандидатов, каждый из которых получил 5 и более процентов голосов избирателей, принявших участие в голосовании по единому муниципальному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муниципальному избирательному округу. В этом случае иные единые списки кандидатов к распределению депутатских мандатов не допускаются. Если голосование проводилось менее чем за три единых списка кандидатов и каждый из них получил 5 и более процентов голосов избирателей, принявших участие в голосовании по единому муниципальному избирательному округу, все указанные списки допускаются к распределению депутатских мандатов при условии, что за эти списки подано в совокупности более 50 процентов голосов избирателей, принявших участие в голосовании по единому муниципальному избирательному округу.</w:t>
      </w:r>
    </w:p>
    <w:p>
      <w:pPr>
        <w:pStyle w:val="Style221"/>
        <w:rPr/>
      </w:pPr>
      <w:bookmarkStart w:id="861" w:name="Lbl498"/>
      <w:bookmarkEnd w:id="861"/>
      <w:r>
        <w:rPr/>
        <w:t>Законом Брянской области от 3 июня 2011 г. № 48-З в пункт 8 статьи 49 внесены изменения</w:t>
      </w:r>
    </w:p>
    <w:p>
      <w:pPr>
        <w:pStyle w:val="Style221"/>
        <w:rPr/>
      </w:pPr>
      <w:r>
        <w:rPr/>
        <w:t>См. текст пункта в предыдущей редакции</w:t>
      </w:r>
    </w:p>
    <w:p>
      <w:pPr>
        <w:pStyle w:val="Style14"/>
        <w:rPr/>
      </w:pPr>
      <w:r>
        <w:rPr>
          <w:rStyle w:val="Style10"/>
        </w:rPr>
        <w:t>8.</w:t>
      </w:r>
      <w:r>
        <w:rPr/>
        <w:t xml:space="preserve"> Если за единые списки кандидатов, каждый из которых получил 5 и более процентов голосов избирателей, принявших участие в голосовании по единому муниципальному избирательному округу, подано в совокупности 50 и менее процентов голосов избирателей, принявших участие в голосовании по единому муниципальному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единые списки кандидатов, получившие менее 5 процентов голосов избирателей, принявших участие в голосовании по единому муниципальному избирательному округу, пока общее число голосов избирателей, поданных за единые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муниципальному избирательному округу, и к распределению депутатских мандатов будет допущено не менее двух единых списков кандидатов, а если голосование проводилось менее чем за три единых списка кандидатов — все единые списки кандидатов, за которые проводилось голосование.</w:t>
      </w:r>
    </w:p>
    <w:p>
      <w:pPr>
        <w:pStyle w:val="Style221"/>
        <w:rPr/>
      </w:pPr>
      <w:bookmarkStart w:id="862" w:name="Lbl499"/>
      <w:bookmarkEnd w:id="862"/>
      <w:r>
        <w:rPr/>
        <w:t>Законом Брянской области от 3 июня 2011 г. № 48-З в пункт 9 статьи 49 внесены изменения</w:t>
      </w:r>
    </w:p>
    <w:p>
      <w:pPr>
        <w:pStyle w:val="Style221"/>
        <w:rPr/>
      </w:pPr>
      <w:r>
        <w:rPr/>
        <w:t>См. текст пункта в предыдущей редакции</w:t>
      </w:r>
    </w:p>
    <w:p>
      <w:pPr>
        <w:pStyle w:val="Style14"/>
        <w:rPr/>
      </w:pPr>
      <w:r>
        <w:rPr>
          <w:rStyle w:val="Style10"/>
        </w:rPr>
        <w:t>9.</w:t>
      </w:r>
      <w:r>
        <w:rPr/>
        <w:t xml:space="preserve"> Если менее чем за два единых списка кандидатов, каждый из которых получил 5 и более процентов голосов избирателей, принявших участие в голосовании по единому муниципальному избирательному округу, подано в совокупности более 50 процентов голосов избирателей, принявших участие в голосовании по единому муниципальному избирательному округу, а остальные единые списки кандидатов получили менее 5 процентов голосов избирателей, принявших участие в голосовании по единому муниципальному избирательному округу, к распределению депутатских мандатов допускаются единые списки кандидатов, каждый из которых получил 5 и более процентов голосов избирателей, принявших участие в голосовании по единому муниципальному избирательному округу, а также последовательно в порядке убывания числа поданных голосов избирателей — единые списки кандидатов, получившие менее 5 процентов голосов избирателей, принявших участие в голосовании по единому муниципальному избирательному округу, пока число единых списков кандидатов, допускаемых к распределению депутатских мандатов, не достигнет двух. Если голосование проводилось менее чем за три единых списка кандидатов и за указанные списки подано в совокупности более 50 процентов голосов избирателей, принявших участие в голосовании по единому муниципальному избирательному округу, к распределению депутатских мандатов допускаются все единые списки кандидатов, за которые проводилось голосование.</w:t>
      </w:r>
    </w:p>
    <w:p>
      <w:pPr>
        <w:pStyle w:val="Style221"/>
        <w:rPr/>
      </w:pPr>
      <w:bookmarkStart w:id="863" w:name="Lbl4910"/>
      <w:bookmarkEnd w:id="863"/>
      <w:r>
        <w:rPr/>
        <w:t>Законом Брянской области от 11 ноября 2008 г. № 92-З в часть 10 статьи 49 внесены изменения</w:t>
      </w:r>
    </w:p>
    <w:p>
      <w:pPr>
        <w:pStyle w:val="Style221"/>
        <w:rPr/>
      </w:pPr>
      <w:r>
        <w:rPr/>
        <w:t>См. текст части в предыдущей редакции</w:t>
      </w:r>
    </w:p>
    <w:p>
      <w:pPr>
        <w:pStyle w:val="Style14"/>
        <w:rPr/>
      </w:pPr>
      <w:r>
        <w:rPr>
          <w:rStyle w:val="Style10"/>
        </w:rPr>
        <w:t>10.</w:t>
      </w:r>
      <w:r>
        <w:rPr/>
        <w:t xml:space="preserve"> Единые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Lbl502">
        <w:r>
          <w:rPr>
            <w:rStyle w:val="Style9"/>
          </w:rPr>
          <w:t>пунктами 2 — 5 статьи 50</w:t>
        </w:r>
      </w:hyperlink>
      <w:r>
        <w:rPr/>
        <w:t xml:space="preserve"> настоящего Закона. При этом до распределения депутатских мандатов из каждого единого списка кандидатов исключаются депутаты, избранные в представительный орган муниципального образования по одномандатным избирательным округам.</w:t>
      </w:r>
    </w:p>
    <w:p>
      <w:pPr>
        <w:pStyle w:val="Style14"/>
        <w:rPr/>
      </w:pPr>
      <w:bookmarkStart w:id="864" w:name="Lbl4911"/>
      <w:bookmarkEnd w:id="864"/>
      <w:r>
        <w:rPr>
          <w:rStyle w:val="Style10"/>
        </w:rPr>
        <w:t>11.</w:t>
      </w:r>
      <w:r>
        <w:rPr/>
        <w:t xml:space="preserve"> Депутатские мандаты распределяются между зарегистрированными кандидатами в соответствии с порядком их размещения в едином списке кандидатов,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w:t>
      </w:r>
    </w:p>
    <w:p>
      <w:pPr>
        <w:pStyle w:val="Style14"/>
        <w:rPr/>
      </w:pPr>
      <w:bookmarkStart w:id="865" w:name="Lbl4912"/>
      <w:bookmarkEnd w:id="865"/>
      <w:r>
        <w:rPr>
          <w:rStyle w:val="Style10"/>
        </w:rPr>
        <w:t>12.</w:t>
      </w:r>
      <w:r>
        <w:rPr/>
        <w:t xml:space="preserve">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едином списке кандидатов.</w:t>
      </w:r>
    </w:p>
    <w:p>
      <w:pPr>
        <w:pStyle w:val="Style221"/>
        <w:rPr/>
      </w:pPr>
      <w:bookmarkStart w:id="866" w:name="Lbl4913"/>
      <w:bookmarkEnd w:id="866"/>
      <w:r>
        <w:rPr/>
        <w:t>Законом Брянской области от 9 июня 2009 г. № 46-З пункт 13 статьи 49 изложен в новой редакции, вступающей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13.</w:t>
      </w:r>
      <w:r>
        <w:rPr/>
        <w:t xml:space="preserve"> Перед подписанием протоколов об итогах голосования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на нарушения настоящего Закона, допущенные при голосовании, подсчете голосов избирателей, установлении итогов голосования. После этого избирательная комиссия муниципального образования подписывает протоколы и выдает их заверенные копии лицам, указанным в </w:t>
      </w:r>
      <w:hyperlink w:anchor="Lbl154">
        <w:r>
          <w:rPr>
            <w:rStyle w:val="Style9"/>
          </w:rPr>
          <w:t>пункте 4 статьи 15</w:t>
        </w:r>
      </w:hyperlink>
      <w:r>
        <w:rPr/>
        <w:t xml:space="preserve"> настоящего Закона. Протоколы избирательной комиссии муниципального образования об итогах голосования составляются в двух экземплярах и подписываются всеми присутствующими членами избирательной комиссии муниципального образования с правом решающего голоса, в каждом из них проставляются дата и время (часы и минуты) их подписания. Подписание протокола с нарушением указанного порядка является основанием для признания данного протокола недействительным. Член избирательной комиссии муниципального образования с правом решающего голоса, не 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pPr>
        <w:pStyle w:val="Style14"/>
        <w:rPr/>
      </w:pPr>
      <w:r>
        <w:rPr/>
        <w:t>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 подписывается всеми присутствующими членами избирательной комиссии муниципального образования с правом решающего голоса. К протоколу прилагается сводная таблица, включающая в себя полные данные всех поступивших протоколов № 1 участковых избирательных комиссий об итогах голосования.</w:t>
      </w:r>
    </w:p>
    <w:p>
      <w:pPr>
        <w:pStyle w:val="Style14"/>
        <w:rPr/>
      </w:pPr>
      <w:bookmarkStart w:id="867" w:name="Lbl4914"/>
      <w:bookmarkEnd w:id="867"/>
      <w:r>
        <w:rPr>
          <w:rStyle w:val="Style10"/>
        </w:rPr>
        <w:t>14.</w:t>
      </w:r>
      <w:r>
        <w:rPr/>
        <w:t xml:space="preserve"> Член избирательной комиссии муниципального образования с правом решающего голоса, несогласный с протоколом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 в целом или с отдельными его положениями, вправе приложить к протоколу особое мнение, о чем к протоколе делается соответствующая запись. К протоколу также прилагаются жалобы (заявления) на нарушения настоящего Закона,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и принятые по указанным жалобам (заявлениям) решения избирательной комиссии муниципального образования.</w:t>
      </w:r>
    </w:p>
    <w:p>
      <w:pPr>
        <w:pStyle w:val="Style14"/>
        <w:rPr/>
      </w:pPr>
      <w:bookmarkStart w:id="868" w:name="Lbl4915"/>
      <w:bookmarkEnd w:id="868"/>
      <w:r>
        <w:rPr>
          <w:rStyle w:val="Style10"/>
        </w:rPr>
        <w:t>15.</w:t>
      </w:r>
      <w:r>
        <w:rPr/>
        <w:t xml:space="preserve"> Заверенные копии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 и сводной таблицы предоставляются всем членам избирательной комиссии муниципального образования, иным лицам, указанным в </w:t>
      </w:r>
      <w:hyperlink w:anchor="Lbl154">
        <w:r>
          <w:rPr>
            <w:rStyle w:val="Style9"/>
          </w:rPr>
          <w:t>пункте 4 статьи 15</w:t>
        </w:r>
      </w:hyperlink>
      <w:r>
        <w:rPr/>
        <w:t xml:space="preserve"> настоящего Закона и присутствовавшим при определении результатов выборов, а также представителям средств массовой информации.</w:t>
      </w:r>
    </w:p>
    <w:p>
      <w:pPr>
        <w:pStyle w:val="Style14"/>
        <w:rPr/>
      </w:pPr>
      <w:bookmarkStart w:id="869" w:name="Lbl4916"/>
      <w:bookmarkEnd w:id="869"/>
      <w:r>
        <w:rPr>
          <w:rStyle w:val="Style10"/>
        </w:rPr>
        <w:t>16.</w:t>
      </w:r>
      <w:r>
        <w:rPr/>
        <w:t xml:space="preserve"> Если после подписания избирательной комиссии</w:t>
      </w:r>
      <w:r>
        <w:rPr>
          <w:position w:val="6"/>
          <w:sz w:val="14"/>
        </w:rPr>
        <w:t>#</w:t>
      </w:r>
      <w:r>
        <w:rPr/>
        <w:t xml:space="preserve"> муниципального образования протокола о результатах выборов депутатов представительного органа муниципального образования по единому муниципальному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или ошибку в суммировании данных, содержащихся в протоколах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в соответствии с </w:t>
      </w:r>
      <w:hyperlink w:anchor="Lbl155">
        <w:r>
          <w:rPr>
            <w:rStyle w:val="Style9"/>
          </w:rPr>
          <w:t>пункте 5 статьи 15</w:t>
        </w:r>
      </w:hyperlink>
      <w:r>
        <w:rPr/>
        <w:t xml:space="preserve"> настоящего Закона, обязана указать,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иных лиц, указанных в </w:t>
      </w:r>
      <w:hyperlink w:anchor="Lbl154">
        <w:r>
          <w:rPr>
            <w:rStyle w:val="Style9"/>
          </w:rPr>
          <w:t>пункте 4 статьи 15</w:t>
        </w:r>
      </w:hyperlink>
      <w:r>
        <w:rPr/>
        <w:t xml:space="preserve"> настоящего Закона и присутствовавших при составлении ранее утвержденного протокола избирательная комиссия муниципального образования о результатах выборов депутатов областной Думы по единому муниципальному избирательному округу.</w:t>
      </w:r>
    </w:p>
    <w:p>
      <w:pPr>
        <w:pStyle w:val="Style221"/>
        <w:rPr/>
      </w:pPr>
      <w:bookmarkStart w:id="870" w:name="Lbl4917"/>
      <w:bookmarkEnd w:id="870"/>
      <w:r>
        <w:rPr/>
        <w:t>Законом Брянской области от 7 октября 2008 г. № 80-З в пункт 17 статьи 49 внесены изменения</w:t>
      </w:r>
    </w:p>
    <w:p>
      <w:pPr>
        <w:pStyle w:val="Style221"/>
        <w:rPr/>
      </w:pPr>
      <w:r>
        <w:rPr/>
        <w:t>См. текст пункта в предыдущей редакции</w:t>
      </w:r>
    </w:p>
    <w:p>
      <w:pPr>
        <w:pStyle w:val="Style14"/>
        <w:rPr/>
      </w:pPr>
      <w:r>
        <w:rPr>
          <w:rStyle w:val="Style10"/>
        </w:rPr>
        <w:t>17.</w:t>
      </w:r>
      <w:r>
        <w:rPr/>
        <w:t xml:space="preserve"> При выявлении ошибок, несоответствий в протоколах нижестоящих избирательных комиссий об итогах голосования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муниципального образования с правом решающего голоса либо избирательной комиссии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Lbl154">
        <w:r>
          <w:rPr>
            <w:rStyle w:val="Style9"/>
          </w:rPr>
          <w:t>пункте 4 статьи 15</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Style221"/>
        <w:rPr/>
      </w:pPr>
      <w:bookmarkStart w:id="871" w:name="Lbl50"/>
      <w:bookmarkEnd w:id="871"/>
      <w:r>
        <w:rPr/>
        <w:t>Законом Брянской области от 11 ноября 2008 г. № 92-З статья 50 изложена в новой редакции</w:t>
      </w:r>
    </w:p>
    <w:p>
      <w:pPr>
        <w:pStyle w:val="Style221"/>
        <w:rPr/>
      </w:pPr>
      <w:r>
        <w:rPr/>
        <w:t>См. текст статьи в предыдущей редакции</w:t>
      </w:r>
    </w:p>
    <w:p>
      <w:pPr>
        <w:pStyle w:val="Colont"/>
        <w:rPr/>
      </w:pPr>
      <w:r>
        <w:rPr/>
        <w:t>Статья 50</w:t>
      </w:r>
    </w:p>
    <w:p>
      <w:pPr>
        <w:pStyle w:val="Article"/>
        <w:rPr/>
      </w:pPr>
      <w:r>
        <w:rPr>
          <w:rStyle w:val="Style10"/>
        </w:rPr>
        <w:t>Статья 50.</w:t>
      </w:r>
      <w:r>
        <w:rPr/>
        <w:t xml:space="preserve"> Методика распределения депутатских мандатов</w:t>
      </w:r>
    </w:p>
    <w:p>
      <w:pPr>
        <w:pStyle w:val="Style14"/>
        <w:rPr/>
      </w:pPr>
      <w:bookmarkStart w:id="872" w:name="Lbl501"/>
      <w:bookmarkEnd w:id="872"/>
      <w:r>
        <w:rPr>
          <w:rStyle w:val="Style10"/>
        </w:rPr>
        <w:t>1.</w:t>
      </w:r>
      <w:r>
        <w:rPr/>
        <w:t xml:space="preserve">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pPr>
        <w:pStyle w:val="Style14"/>
        <w:rPr/>
      </w:pPr>
      <w:bookmarkStart w:id="873" w:name="Lbl502"/>
      <w:bookmarkEnd w:id="873"/>
      <w:r>
        <w:rPr>
          <w:rStyle w:val="Style10"/>
        </w:rPr>
        <w:t>2.</w:t>
      </w:r>
      <w:r>
        <w:rPr/>
        <w:t xml:space="preserve"> Число голосов избирателей, полученных каждым единым списком кандидатов, допущенным к распределению депутатских мандатов в соответствии с </w:t>
      </w:r>
      <w:hyperlink w:anchor="Lbl497">
        <w:r>
          <w:rPr>
            <w:rStyle w:val="Style9"/>
          </w:rPr>
          <w:t>пунктами 7 — 9 статьи 49</w:t>
        </w:r>
      </w:hyperlink>
      <w:r>
        <w:rPr/>
        <w:t xml:space="preserve"> настоящего Закона, делится последовательно на числа из возрастающего ряда натуральных чисел (делителей) от двух до количества депутатских мандатов, распределяемых по единому избирательному округу. Число депутатских мандатов, распределяемых по единому избирательному округу, определяется в соответствии с числом, установленным уставом муниципального образования.</w:t>
      </w:r>
    </w:p>
    <w:p>
      <w:pPr>
        <w:pStyle w:val="Style14"/>
        <w:rPr/>
      </w:pPr>
      <w:bookmarkStart w:id="874" w:name="Lbl503"/>
      <w:bookmarkEnd w:id="874"/>
      <w:r>
        <w:rPr>
          <w:rStyle w:val="Style10"/>
        </w:rPr>
        <w:t>3.</w:t>
      </w:r>
      <w:r>
        <w:rPr/>
        <w:t xml:space="preserve"> Частные, определенные с точностью до второго знака после запятой, полученные по всем единым спискам кандидатов, допущенным к распределению депутатских мандатов, распределяются в порядке убывания.</w:t>
      </w:r>
    </w:p>
    <w:p>
      <w:pPr>
        <w:pStyle w:val="Style221"/>
        <w:rPr/>
      </w:pPr>
      <w:bookmarkStart w:id="875" w:name="Lbl504"/>
      <w:bookmarkEnd w:id="875"/>
      <w:r>
        <w:rPr/>
        <w:t>Законом Брянской области от 3 июня 2011 г. № 48-З в пункт 4 статьи 50 внесены изменения</w:t>
      </w:r>
    </w:p>
    <w:p>
      <w:pPr>
        <w:pStyle w:val="Style221"/>
        <w:rPr/>
      </w:pPr>
      <w:r>
        <w:rPr/>
        <w:t>См. текст пункта в предыдущей редакции</w:t>
      </w:r>
    </w:p>
    <w:p>
      <w:pPr>
        <w:pStyle w:val="Style14"/>
        <w:rPr/>
      </w:pPr>
      <w:r>
        <w:rPr>
          <w:rStyle w:val="Style10"/>
        </w:rPr>
        <w:t>4.</w:t>
      </w:r>
      <w:r>
        <w:rPr/>
        <w:t xml:space="preserve"> По одному мандату получают единые списки избирательных объединений, каждый из которых получил 5 и более процентов голосов избирателей, принявших участие в голосовании по единому муниципальному избирательному округу. Далее мандаты получают единые списки кандидатов, частные которых имеют наибольшие значения.</w:t>
      </w:r>
    </w:p>
    <w:p>
      <w:pPr>
        <w:pStyle w:val="Style14"/>
        <w:rPr/>
      </w:pPr>
      <w:bookmarkStart w:id="876" w:name="Lbl505"/>
      <w:bookmarkEnd w:id="876"/>
      <w:r>
        <w:rPr>
          <w:rStyle w:val="Style10"/>
        </w:rPr>
        <w:t>5.</w:t>
      </w:r>
      <w:r>
        <w:rPr/>
        <w:t xml:space="preserve">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w:t>
      </w:r>
    </w:p>
    <w:p>
      <w:pPr>
        <w:pStyle w:val="Style14"/>
        <w:rPr/>
      </w:pPr>
      <w:bookmarkStart w:id="877" w:name="Lbl506"/>
      <w:bookmarkEnd w:id="877"/>
      <w:r>
        <w:rPr>
          <w:rStyle w:val="Style10"/>
        </w:rPr>
        <w:t>6.</w:t>
      </w:r>
      <w:r>
        <w:rPr/>
        <w:t xml:space="preserve"> Если после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единым спискам кандидатов, у которых оказывается наибольшей дробная часть числа, полученного в результате деления числа голосов избирателей, полученных этим единым списком кандидатов, на избирательное частное (определяемое как сумма голосов избирателей, поданных за единые списки кандидатов, допущенных к распределению депутатских мандатов, разделенная на число мандатов, установленное уставом муниципального образования). При равенстве дробных частей (после запятой до второго знака включительно) преимущество отдается тому единому списку кандидатов, за который подано большее число голосов избирателей.</w:t>
      </w:r>
    </w:p>
    <w:p>
      <w:pPr>
        <w:pStyle w:val="Style14"/>
        <w:rPr/>
      </w:pPr>
      <w:bookmarkStart w:id="878" w:name="Lbl507"/>
      <w:bookmarkEnd w:id="878"/>
      <w:r>
        <w:rPr>
          <w:rStyle w:val="Style10"/>
        </w:rPr>
        <w:t>7.</w:t>
      </w:r>
      <w:r>
        <w:rPr/>
        <w:t xml:space="preserve"> Если после распределения депутатских мандатов между едиными списками кандидатов, проведенного в соответствии с </w:t>
      </w:r>
      <w:hyperlink w:anchor="Lbl504">
        <w:r>
          <w:rPr>
            <w:rStyle w:val="Style9"/>
          </w:rPr>
          <w:t>пунктами 4 — 6</w:t>
        </w:r>
      </w:hyperlink>
      <w:r>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единых списков кандидатов или среди некоторых из них, то такое распределение проводится следующим образом. Вначале депутатские мандаты передаются единым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Lbl504">
        <w:r>
          <w:rPr>
            <w:rStyle w:val="Style9"/>
          </w:rPr>
          <w:t>пунктом 4</w:t>
        </w:r>
      </w:hyperlink>
      <w:r>
        <w:rPr/>
        <w:t xml:space="preserve"> настоящей статьи, а затем производится передача депутатских мандатов в соответствии с коэффициентами дополнительного распределения депутатских мандатов для каждого единого списка кандидатов, вычисляемыми путем деления общего числа депутатских мандатов, полученных соответствующим единым списком кандидатов на число полученных этим же списком голосов избирателей. Депутатские мандаты распределяются по одному тем единым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единому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единых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В дополнительном распределении депутатских мандатов могут участвовать только единые списки кандидатов, в которых имеются зарегистрированные кандидаты, не получившие депутатских мандатов.</w:t>
      </w:r>
    </w:p>
    <w:p>
      <w:pPr>
        <w:pStyle w:val="Style14"/>
        <w:rPr/>
      </w:pPr>
      <w:bookmarkStart w:id="879" w:name="Lbl508"/>
      <w:bookmarkEnd w:id="879"/>
      <w:r>
        <w:rPr>
          <w:rStyle w:val="Style10"/>
        </w:rPr>
        <w:t>8.</w:t>
      </w:r>
      <w:r>
        <w:rPr/>
        <w:t xml:space="preserve">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Депутатский мандат передается первому из зарегистрированных кандидатов, не получивших мандатов, этого списка кандидатов.</w:t>
      </w:r>
    </w:p>
    <w:p>
      <w:pPr>
        <w:pStyle w:val="Style14"/>
        <w:rPr/>
      </w:pPr>
      <w:bookmarkStart w:id="880" w:name="Lbl509"/>
      <w:bookmarkEnd w:id="880"/>
      <w:r>
        <w:rPr>
          <w:rStyle w:val="Style10"/>
        </w:rPr>
        <w:t>9.</w:t>
      </w:r>
      <w:r>
        <w:rPr/>
        <w:t xml:space="preserve"> Если в процессе распределения депутатских мандатов внутри списка кандидатов не окажется зарегистрированных кандидатов, которые не получили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pPr>
        <w:pStyle w:val="Style221"/>
        <w:rPr/>
      </w:pPr>
      <w:bookmarkStart w:id="881" w:name="Lbl5010"/>
      <w:bookmarkEnd w:id="881"/>
      <w:r>
        <w:rPr/>
        <w:t>Законом Брянской области от 8 апреля 2013 г. № 18-З пункт 10 статьи 50 изложен в новой редакции</w:t>
      </w:r>
    </w:p>
    <w:p>
      <w:pPr>
        <w:pStyle w:val="Style221"/>
        <w:rPr/>
      </w:pPr>
      <w:r>
        <w:rPr/>
        <w:t>См. текст пункта в предыдущей редакции</w:t>
      </w:r>
    </w:p>
    <w:p>
      <w:pPr>
        <w:pStyle w:val="Style14"/>
        <w:rPr/>
      </w:pPr>
      <w:r>
        <w:rPr>
          <w:rStyle w:val="Style10"/>
        </w:rPr>
        <w:t>10.</w:t>
      </w:r>
      <w:r>
        <w:rPr/>
        <w:t xml:space="preserve"> В случае досрочного выбытия депутата, избранного в результате распределения депутатских мандатов между списками кандидатов, но не приступившего к осуществлению полномочий в представительном органе муниципального образования, избирательная комиссия муниципального образования передает его депутатский мандат зарегистрированному кандидату из того же списка в соответствии с </w:t>
      </w:r>
      <w:hyperlink w:anchor="Lbl508">
        <w:r>
          <w:rPr>
            <w:rStyle w:val="Style9"/>
          </w:rPr>
          <w:t>пунктом 8</w:t>
        </w:r>
      </w:hyperlink>
      <w:r>
        <w:rPr/>
        <w:t xml:space="preserve"> настоящей статьи.</w:t>
      </w:r>
    </w:p>
    <w:p>
      <w:pPr>
        <w:pStyle w:val="Style221"/>
        <w:rPr/>
      </w:pPr>
      <w:bookmarkStart w:id="882" w:name="Lbl5011"/>
      <w:bookmarkEnd w:id="882"/>
      <w:r>
        <w:rPr/>
        <w:t>Законом Брянской области от 7 февраля 2014 г. № 8-З статья 50 дополнена пунктом 11</w:t>
      </w:r>
    </w:p>
    <w:p>
      <w:pPr>
        <w:pStyle w:val="Style14"/>
        <w:rPr/>
      </w:pPr>
      <w:r>
        <w:rPr>
          <w:rStyle w:val="Style10"/>
        </w:rPr>
        <w:t>11.</w:t>
      </w:r>
      <w:r>
        <w:rPr/>
        <w:t xml:space="preserve"> На выборах депутатов представительного органа муниципального образования, на территории которого зарегистрировано не менее ста тысяч избирателей, распределение депутатских мандатов между едиными списками кандидатов, допущенными к распределению депутатских мандатов в соответствии со </w:t>
      </w:r>
      <w:hyperlink w:anchor="Lbl49">
        <w:r>
          <w:rPr>
            <w:rStyle w:val="Style9"/>
          </w:rPr>
          <w:t>статьей 49</w:t>
        </w:r>
      </w:hyperlink>
      <w:r>
        <w:rPr/>
        <w:t xml:space="preserve"> настоящего Закона, производится в порядке, предусмотренном </w:t>
      </w:r>
      <w:hyperlink w:anchor="Lbl5012">
        <w:r>
          <w:rPr>
            <w:rStyle w:val="Style9"/>
          </w:rPr>
          <w:t>пунктами 12 — 15</w:t>
        </w:r>
      </w:hyperlink>
      <w:r>
        <w:rPr/>
        <w:t xml:space="preserve"> настоящей статьи.</w:t>
      </w:r>
    </w:p>
    <w:p>
      <w:pPr>
        <w:pStyle w:val="Style221"/>
        <w:rPr/>
      </w:pPr>
      <w:bookmarkStart w:id="883" w:name="Lbl5012"/>
      <w:bookmarkEnd w:id="883"/>
      <w:r>
        <w:rPr/>
        <w:t>Законом Брянской области от 7 февраля 2014 г. № 8-З статья 50 дополнена пунктом 12</w:t>
      </w:r>
    </w:p>
    <w:p>
      <w:pPr>
        <w:pStyle w:val="Style14"/>
        <w:rPr/>
      </w:pPr>
      <w:r>
        <w:rPr>
          <w:rStyle w:val="Style10"/>
        </w:rPr>
        <w:t>12.</w:t>
      </w:r>
      <w:r>
        <w:rPr/>
        <w:t xml:space="preserve"> Каждый единый список кандидатов, допущенный к распределению депутатских мандатов, получает по одному мандату.</w:t>
      </w:r>
    </w:p>
    <w:p>
      <w:pPr>
        <w:pStyle w:val="Style221"/>
        <w:rPr/>
      </w:pPr>
      <w:bookmarkStart w:id="884" w:name="Lbl5013"/>
      <w:bookmarkEnd w:id="884"/>
      <w:r>
        <w:rPr/>
        <w:t>Законом Брянской области от 7 февраля 2014 г. № 8-З статья 50 дополнена пунктом 13</w:t>
      </w:r>
    </w:p>
    <w:p>
      <w:pPr>
        <w:pStyle w:val="Style14"/>
        <w:rPr/>
      </w:pPr>
      <w:r>
        <w:rPr>
          <w:rStyle w:val="Style10"/>
        </w:rPr>
        <w:t>13.</w:t>
      </w:r>
      <w:r>
        <w:rPr/>
        <w:t xml:space="preserve"> Число голосов избирателей, полученных каждым единым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единому избирательному округу.</w:t>
      </w:r>
    </w:p>
    <w:p>
      <w:pPr>
        <w:pStyle w:val="Style221"/>
        <w:rPr/>
      </w:pPr>
      <w:bookmarkStart w:id="885" w:name="Lbl5014"/>
      <w:bookmarkEnd w:id="885"/>
      <w:r>
        <w:rPr/>
        <w:t>Законом Брянской области от 7 февраля 2014 г. № 8-З статья 50 дополнена пунктом 14</w:t>
      </w:r>
    </w:p>
    <w:p>
      <w:pPr>
        <w:pStyle w:val="Style14"/>
        <w:rPr/>
      </w:pPr>
      <w:r>
        <w:rPr>
          <w:rStyle w:val="Style10"/>
        </w:rPr>
        <w:t>14.</w:t>
      </w:r>
      <w:r>
        <w:rPr/>
        <w:t xml:space="preserve"> Полученные в результате такого деления частные по всем единым спискам кандидатов по единому избирательному округу (после запятой до второго знака включительно) располагаются в порядке убывания. В случае равенства числовых значений нескольких частных первым становится частное единого списка кандидатов по единому избирательному округу, получившего большее число голосов избирателей, а в случае равенства голосов избирателей — частное единого списка кандидатов, зарегистрированного ранее.</w:t>
      </w:r>
    </w:p>
    <w:p>
      <w:pPr>
        <w:pStyle w:val="Style221"/>
        <w:rPr/>
      </w:pPr>
      <w:bookmarkStart w:id="886" w:name="Lbl5015"/>
      <w:bookmarkEnd w:id="886"/>
      <w:r>
        <w:rPr/>
        <w:t>Законом Брянской области от 7 февраля 2014 г. № 8-З статья 50 дополнена пунктом 15</w:t>
      </w:r>
    </w:p>
    <w:p>
      <w:pPr>
        <w:pStyle w:val="Style14"/>
        <w:rPr/>
      </w:pPr>
      <w:r>
        <w:rPr>
          <w:rStyle w:val="Style10"/>
        </w:rPr>
        <w:t>15.</w:t>
      </w:r>
      <w:r>
        <w:rPr/>
        <w:t xml:space="preserve"> Частное, порядковый номер которого равен числу оставшихся депутатских мандатов, распределяемых по единому избирательному округу,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единым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едиными списками кандидатов по единому избирательному округу производится с учетом порядка, предусмотренного </w:t>
      </w:r>
      <w:hyperlink w:anchor="Lbl5014">
        <w:r>
          <w:rPr>
            <w:rStyle w:val="Style9"/>
          </w:rPr>
          <w:t>пунктом 14</w:t>
        </w:r>
      </w:hyperlink>
      <w:r>
        <w:rPr/>
        <w:t xml:space="preserve"> настоящей статьи.</w:t>
      </w:r>
    </w:p>
    <w:p>
      <w:pPr>
        <w:pStyle w:val="Style221"/>
        <w:rPr/>
      </w:pPr>
      <w:bookmarkStart w:id="887" w:name="Lbl5016"/>
      <w:bookmarkEnd w:id="887"/>
      <w:r>
        <w:rPr/>
        <w:t>Законом Брянской области от 7 февраля 2014 г. № 8-З статья 50 дополнена пунктом 16</w:t>
      </w:r>
    </w:p>
    <w:p>
      <w:pPr>
        <w:pStyle w:val="Style14"/>
        <w:rPr/>
      </w:pPr>
      <w:r>
        <w:rPr>
          <w:rStyle w:val="Style10"/>
        </w:rPr>
        <w:t>16.</w:t>
      </w:r>
      <w:r>
        <w:rPr/>
        <w:t xml:space="preserve"> После распределения депутатских мандатов между едиными списками кандидатов производится распределение депутатских мандатов внутри каждого единого списка кандидатов.</w:t>
      </w:r>
    </w:p>
    <w:p>
      <w:pPr>
        <w:pStyle w:val="Style14"/>
        <w:rPr/>
      </w:pPr>
      <w:r>
        <w:rPr/>
        <w:t>В первую очередь депутатские мандаты из числа мандатов, полученных данным единым списком кандидатов, переходят к зарегистрированным кандидатам, включенным в муниципальную часть указанного единого списка кандидатов, по порядку их размещения в муниципальной части единого списка кандидатов. Затем депутатские мандаты, причитающиеся данному единому списку кандидатов, распределяются внутри единого списка кандидатов между территориальными группами кандидатов.</w:t>
      </w:r>
    </w:p>
    <w:p>
      <w:pPr>
        <w:pStyle w:val="Style221"/>
        <w:rPr/>
      </w:pPr>
      <w:bookmarkStart w:id="888" w:name="Lbl5017"/>
      <w:bookmarkEnd w:id="888"/>
      <w:r>
        <w:rPr/>
        <w:t xml:space="preserve">Законом Брянской области от 22 мая 2014 г. № 38-З в пункт 17 статьи 50 внесены изменения </w:t>
      </w:r>
    </w:p>
    <w:p>
      <w:pPr>
        <w:pStyle w:val="Style221"/>
        <w:rPr/>
      </w:pPr>
      <w:r>
        <w:rPr/>
        <w:t>См. текст пункта в предыдущей редакции</w:t>
      </w:r>
    </w:p>
    <w:p>
      <w:pPr>
        <w:pStyle w:val="Style14"/>
        <w:rPr/>
      </w:pPr>
      <w:r>
        <w:rPr>
          <w:rStyle w:val="Style10"/>
        </w:rPr>
        <w:t>17.</w:t>
      </w:r>
      <w:r>
        <w:rPr/>
        <w:t xml:space="preserve"> Депутатские мандаты распределяются между территориальными группами кандидатов соответствующего единого списка кандидатов поочередно по одному в порядке уменьшения числа голосов избирателей, поданных за единый список кандидатов на территории, соответствующей данной территориальной группе кандидатов.</w:t>
      </w:r>
    </w:p>
    <w:p>
      <w:pPr>
        <w:pStyle w:val="Style14"/>
        <w:rPr/>
      </w:pPr>
      <w:bookmarkStart w:id="889" w:name="Lbl50172"/>
      <w:bookmarkEnd w:id="889"/>
      <w:r>
        <w:rPr/>
        <w:t>При равном числе голосов избирателей, поданных за территориальные группы кандидатов, преимущество отдается территориальной группе кандидатов, которая соответствует территории одномандатного избирательного округа, с меньшем числом избирателей.</w:t>
      </w:r>
    </w:p>
    <w:p>
      <w:pPr>
        <w:pStyle w:val="Style221"/>
        <w:rPr/>
      </w:pPr>
      <w:bookmarkStart w:id="890" w:name="Lbl5018"/>
      <w:bookmarkEnd w:id="890"/>
      <w:r>
        <w:rPr/>
        <w:t>Законом Брянской области от 7 февраля 2014 г. № 8-З статья 50 дополнена пунктом 18</w:t>
      </w:r>
    </w:p>
    <w:p>
      <w:pPr>
        <w:pStyle w:val="Style14"/>
        <w:rPr/>
      </w:pPr>
      <w:r>
        <w:rPr>
          <w:rStyle w:val="Style10"/>
        </w:rPr>
        <w:t>18.</w:t>
      </w:r>
      <w:r>
        <w:rPr/>
        <w:t xml:space="preserve"> При распределении депутатских мандатов внутри территориальной группы кандидатов между зарегистрированными кандидатами депутатские мандаты передаются зарегистрированным кандидатам, включенным в территориальную группу кандидатов, по порядку их размещения в зарегистрированном списке кандидатов в данной территориальной группе.</w:t>
      </w:r>
    </w:p>
    <w:p>
      <w:pPr>
        <w:pStyle w:val="Style221"/>
        <w:rPr/>
      </w:pPr>
      <w:bookmarkStart w:id="891" w:name="Lbl5019"/>
      <w:bookmarkEnd w:id="891"/>
      <w:r>
        <w:rPr/>
        <w:t>Законом Брянской области от 7 февраля 2014 г. № 8-З статья 50 дополнена пунктом 19</w:t>
      </w:r>
    </w:p>
    <w:p>
      <w:pPr>
        <w:pStyle w:val="Style14"/>
        <w:rPr/>
      </w:pPr>
      <w:r>
        <w:rPr>
          <w:rStyle w:val="Style10"/>
        </w:rPr>
        <w:t>19.</w:t>
      </w:r>
      <w:r>
        <w:rPr/>
        <w:t xml:space="preserve"> Если в процессе распределения депутатских мандатов внутри единого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единого списка кандидатов, в которых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Lbl5017">
        <w:r>
          <w:rPr>
            <w:rStyle w:val="Style9"/>
          </w:rPr>
          <w:t>пунктами 17</w:t>
        </w:r>
      </w:hyperlink>
      <w:r>
        <w:rPr/>
        <w:t xml:space="preserve"> и </w:t>
      </w:r>
      <w:hyperlink w:anchor="Lbl5018">
        <w:r>
          <w:rPr>
            <w:rStyle w:val="Style9"/>
          </w:rPr>
          <w:t>18</w:t>
        </w:r>
      </w:hyperlink>
      <w:r>
        <w:rPr/>
        <w:t xml:space="preserve"> настоящей статьи. Если после такого распределения число дополнительно распределяемых депутатских мандатов окажется больше числа территориальных групп кандидатов, которые могут их получить, процедура дополнительного распределения повторяется необходимое число раз.</w:t>
      </w:r>
    </w:p>
    <w:p>
      <w:pPr>
        <w:pStyle w:val="Style221"/>
        <w:rPr/>
      </w:pPr>
      <w:bookmarkStart w:id="892" w:name="Lbl5020"/>
      <w:bookmarkEnd w:id="892"/>
      <w:r>
        <w:rPr/>
        <w:t>Законом Брянской области от 7 февраля 2014 г. № 8-З статья 50 дополнена пунктом 20</w:t>
      </w:r>
    </w:p>
    <w:p>
      <w:pPr>
        <w:pStyle w:val="Style14"/>
        <w:rPr/>
      </w:pPr>
      <w:r>
        <w:rPr>
          <w:rStyle w:val="Style10"/>
        </w:rPr>
        <w:t>20.</w:t>
      </w:r>
      <w:r>
        <w:rPr/>
        <w:t xml:space="preserve"> Если в процессе распределения депутатских мандатов внутри списка кандидатов, выдвинутого избирательным объединением, не окажется зарегистрированных кандидатов, не получивших депутатских мандатов, нераспределенные депутатские мандаты остаются вакантными до следующих выборов.</w:t>
      </w:r>
    </w:p>
    <w:p>
      <w:pPr>
        <w:pStyle w:val="Style221"/>
        <w:rPr/>
      </w:pPr>
      <w:bookmarkStart w:id="893" w:name="Lbl5021"/>
      <w:bookmarkEnd w:id="893"/>
      <w:r>
        <w:rPr/>
        <w:t>Законом Брянской области от 7 февраля 2014 г. № 8-З статья 50 дополнена пунктом 21</w:t>
      </w:r>
    </w:p>
    <w:p>
      <w:pPr>
        <w:pStyle w:val="Style14"/>
        <w:rPr/>
      </w:pPr>
      <w:r>
        <w:rPr>
          <w:rStyle w:val="Style10"/>
        </w:rPr>
        <w:t>21.</w:t>
      </w:r>
      <w:r>
        <w:rPr/>
        <w:t xml:space="preserve"> Если после передачи депутатского мандата или его распределения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такой депутатский мандат передается зарегистрированному кандидату из того же единого списка кандидатов в порядке, установленном настоящей статьей.</w:t>
      </w:r>
    </w:p>
    <w:p>
      <w:pPr>
        <w:pStyle w:val="Style221"/>
        <w:rPr/>
      </w:pPr>
      <w:bookmarkStart w:id="894" w:name="Lbl5022"/>
      <w:bookmarkEnd w:id="894"/>
      <w:r>
        <w:rPr/>
        <w:t xml:space="preserve">Законом Брянской области от 22 мая 2014 г. № 38-З в пункт 22 статьи 50 внесены изменения </w:t>
      </w:r>
    </w:p>
    <w:p>
      <w:pPr>
        <w:pStyle w:val="Style221"/>
        <w:rPr/>
      </w:pPr>
      <w:r>
        <w:rPr/>
        <w:t>См. текст пункта в предыдущей редакции</w:t>
      </w:r>
    </w:p>
    <w:p>
      <w:pPr>
        <w:pStyle w:val="Style14"/>
        <w:rPr/>
      </w:pPr>
      <w:r>
        <w:rPr>
          <w:rStyle w:val="Style10"/>
        </w:rPr>
        <w:t>22.</w:t>
      </w:r>
      <w:r>
        <w:rPr/>
        <w:t xml:space="preserve"> Депутатский мандат зарегистрированного кандидата, входившего в муниципальную часть единого списка кандидатов, передается следующему в порядке очередности зарегистрированному кандидату из числа зарегистрированных кандидатов, не получивших депутатских мандатов и включенных в муниципальную часть единого списка кандидатов. Если в муниципальной части единого списка кандидатов нет зарегистрированных кандидатов, не получивших депутатских мандатов, депутатский мандат зарегистрированного кандидата, входившего в муниципальную часть единого списка кандидатов,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которая не получала депутатский мандат. При этом депутатский мандат передается в порядке, аналогичном порядку, установленному </w:t>
      </w:r>
      <w:hyperlink w:anchor="Lbl5017">
        <w:r>
          <w:rPr>
            <w:rStyle w:val="Style9"/>
          </w:rPr>
          <w:t>пунктами 17-19</w:t>
        </w:r>
      </w:hyperlink>
      <w:r>
        <w:rPr/>
        <w:t xml:space="preserve"> настоящей статьи.</w:t>
      </w:r>
    </w:p>
    <w:p>
      <w:pPr>
        <w:pStyle w:val="Style14"/>
        <w:rPr/>
      </w:pPr>
      <w:bookmarkStart w:id="895" w:name="Lbl50222"/>
      <w:bookmarkEnd w:id="895"/>
      <w:r>
        <w:rPr/>
        <w:t>При равном числе голосов избирателей, поданных за территориальные группы кандидатов, преимущество отдается территориальной группе кандидатов, которая соответствует территории одномандатного избирательного округа, с меньшем числом избирателей.</w:t>
      </w:r>
    </w:p>
    <w:p>
      <w:pPr>
        <w:pStyle w:val="Style221"/>
        <w:rPr/>
      </w:pPr>
      <w:bookmarkStart w:id="896" w:name="Lbl5023"/>
      <w:bookmarkEnd w:id="896"/>
      <w:r>
        <w:rPr/>
        <w:t xml:space="preserve">Законом Брянской области от 22 мая 2014 г. № 38-З в пункт 23 статьи 50 внесены изменения </w:t>
      </w:r>
    </w:p>
    <w:p>
      <w:pPr>
        <w:pStyle w:val="Style221"/>
        <w:rPr/>
      </w:pPr>
      <w:r>
        <w:rPr/>
        <w:t>См. текст пункта в предыдущей редакции</w:t>
      </w:r>
    </w:p>
    <w:p>
      <w:pPr>
        <w:pStyle w:val="Style14"/>
        <w:rPr/>
      </w:pPr>
      <w:r>
        <w:rPr>
          <w:rStyle w:val="Style10"/>
        </w:rPr>
        <w:t>23.</w:t>
      </w:r>
      <w:r>
        <w:rPr/>
        <w:t xml:space="preserve"> Депутатский мандат зарегистрированного кандидата, входившего в территориальную группу кандидатов, передается первому в порядке очередности зарегистрированному кандидату из той же территориальной группы кандидатов. Если в этой территориальной группе кандидатов отсутствуют зарегистрированные кандидаты, не получившие депутатских мандатов, депутатский мандат подлежит передаче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указанную в </w:t>
      </w:r>
      <w:hyperlink w:anchor="Lbl5017">
        <w:r>
          <w:rPr>
            <w:rStyle w:val="Style9"/>
          </w:rPr>
          <w:t>пункте 17</w:t>
        </w:r>
      </w:hyperlink>
      <w:r>
        <w:rPr/>
        <w:t xml:space="preserve"> настоящей статьи территориальную группу кандидатов, за которую было подано большее число голосов избирателей.</w:t>
      </w:r>
    </w:p>
    <w:p>
      <w:pPr>
        <w:pStyle w:val="Style14"/>
        <w:rPr/>
      </w:pPr>
      <w:bookmarkStart w:id="897" w:name="Lbl50232"/>
      <w:bookmarkEnd w:id="897"/>
      <w:r>
        <w:rPr/>
        <w:t>При равном числе голосов избирателей, поданных за территориальные группы кандидатов, преимущество отдается территориальной группе кандидатов, которая соответствует территории одномандатного избирательного округа, с меньшем числом избирателей.</w:t>
      </w:r>
    </w:p>
    <w:p>
      <w:pPr>
        <w:pStyle w:val="Style221"/>
        <w:rPr/>
      </w:pPr>
      <w:bookmarkStart w:id="898" w:name="Lbl5024"/>
      <w:bookmarkEnd w:id="898"/>
      <w:r>
        <w:rPr/>
        <w:t>Законом Брянской области от 7 февраля 2014 г. № 8-З статья 50 дополнена пунктом 24</w:t>
      </w:r>
    </w:p>
    <w:p>
      <w:pPr>
        <w:pStyle w:val="Style14"/>
        <w:rPr/>
      </w:pPr>
      <w:r>
        <w:rPr>
          <w:rStyle w:val="Style10"/>
        </w:rPr>
        <w:t>24.</w:t>
      </w:r>
      <w:r>
        <w:rPr/>
        <w:t xml:space="preserve"> Если в процессе передачи депутатских мандатов внутри единого списка кандидатов, выдвинутого избирательным объединением, не окажется зарегистрированных кандидатов, не получивших депутатских мандатов, непереданные депутатские мандаты остаются вакантными до следующих выборов депутатов.</w:t>
      </w:r>
    </w:p>
    <w:p>
      <w:pPr>
        <w:pStyle w:val="Style221"/>
        <w:rPr/>
      </w:pPr>
      <w:bookmarkStart w:id="899" w:name="Lbl5025"/>
      <w:bookmarkEnd w:id="899"/>
      <w:r>
        <w:rPr/>
        <w:t>Законом Брянской области от 7 февраля 2014 г. № 8-З статья 50 дополнена пунктом 25</w:t>
      </w:r>
    </w:p>
    <w:p>
      <w:pPr>
        <w:pStyle w:val="Style14"/>
        <w:rPr/>
      </w:pPr>
      <w:r>
        <w:rPr>
          <w:rStyle w:val="Style10"/>
        </w:rPr>
        <w:t>25.</w:t>
      </w:r>
      <w:r>
        <w:rPr/>
        <w:t xml:space="preserve"> О передаче депутатских мандатов избирательная комиссия муниципального образования принимает решение, которое подлежит опубликованию в официальном периодическом печатном издании.</w:t>
      </w:r>
    </w:p>
    <w:p>
      <w:pPr>
        <w:pStyle w:val="Colont"/>
        <w:rPr/>
      </w:pPr>
      <w:bookmarkStart w:id="900" w:name="Lbl51"/>
      <w:bookmarkEnd w:id="900"/>
      <w:r>
        <w:rPr/>
        <w:t>Статья 51</w:t>
      </w:r>
    </w:p>
    <w:p>
      <w:pPr>
        <w:pStyle w:val="Article"/>
        <w:rPr/>
      </w:pPr>
      <w:r>
        <w:rPr>
          <w:rStyle w:val="Style10"/>
        </w:rPr>
        <w:t>Статья 51.</w:t>
      </w:r>
      <w:r>
        <w:rPr/>
        <w:t xml:space="preserve"> Установление общих результатов выборов в представительный орган муниципального образования</w:t>
      </w:r>
    </w:p>
    <w:p>
      <w:pPr>
        <w:pStyle w:val="Style14"/>
        <w:rPr/>
      </w:pPr>
      <w:bookmarkStart w:id="901" w:name="Lbl511"/>
      <w:bookmarkEnd w:id="901"/>
      <w:r>
        <w:rPr>
          <w:rStyle w:val="Style10"/>
        </w:rPr>
        <w:t>1.</w:t>
      </w:r>
      <w:r>
        <w:rPr/>
        <w:t xml:space="preserve"> На 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образования не позднее чем через десять дней после дня голосования устанавливает общие результаты выборов в представительный орган муниципального образования (мажоритарная система).</w:t>
      </w:r>
    </w:p>
    <w:p>
      <w:pPr>
        <w:pStyle w:val="Style14"/>
        <w:rPr/>
      </w:pPr>
      <w:bookmarkStart w:id="902" w:name="Lbl512"/>
      <w:bookmarkEnd w:id="902"/>
      <w:r>
        <w:rPr>
          <w:rStyle w:val="Style10"/>
        </w:rPr>
        <w:t>2.</w:t>
      </w:r>
      <w:r>
        <w:rPr/>
        <w:t xml:space="preserve">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 избирательная комиссия муниципального образования не позднее чем через десять дней после дня голосования устанавливает общие результаты выборов в представительный орган муниципального образования (пропорциональная система).</w:t>
      </w:r>
    </w:p>
    <w:p>
      <w:pPr>
        <w:pStyle w:val="Style14"/>
        <w:rPr/>
      </w:pPr>
      <w:bookmarkStart w:id="903" w:name="Lbl513"/>
      <w:bookmarkEnd w:id="903"/>
      <w:r>
        <w:rPr>
          <w:rStyle w:val="Style10"/>
        </w:rPr>
        <w:t>3.</w:t>
      </w:r>
      <w:r>
        <w:rPr/>
        <w:t xml:space="preserve">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 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образования не позднее чем через десять дней после дня голосования устанавливает общие результаты выборов в представительный орган муниципального образования (смешанная система).</w:t>
      </w:r>
    </w:p>
    <w:p>
      <w:pPr>
        <w:pStyle w:val="Colont"/>
        <w:rPr/>
      </w:pPr>
      <w:bookmarkStart w:id="904" w:name="Lbl52"/>
      <w:bookmarkEnd w:id="904"/>
      <w:r>
        <w:rPr/>
        <w:t>Статья 52</w:t>
      </w:r>
    </w:p>
    <w:p>
      <w:pPr>
        <w:pStyle w:val="Article"/>
        <w:rPr/>
      </w:pPr>
      <w:r>
        <w:rPr>
          <w:rStyle w:val="Style10"/>
        </w:rPr>
        <w:t>Статья 52.</w:t>
      </w:r>
      <w:r>
        <w:rPr/>
        <w:t xml:space="preserve"> Повторные выборы. Дополнительные выборы</w:t>
      </w:r>
    </w:p>
    <w:p>
      <w:pPr>
        <w:pStyle w:val="Style14"/>
        <w:rPr/>
      </w:pPr>
      <w:bookmarkStart w:id="905" w:name="Lbl521"/>
      <w:bookmarkEnd w:id="905"/>
      <w:r>
        <w:rPr>
          <w:rStyle w:val="Style10"/>
        </w:rPr>
        <w:t>1.</w:t>
      </w:r>
      <w:r>
        <w:rPr/>
        <w:t xml:space="preserve"> Если выборы депутатов представительного органа муниципального образования по соответствующему избирательному округу признаны несостоявшимися или недействительными по основаниям, предусмотренным </w:t>
      </w:r>
      <w:hyperlink w:anchor="Lbl487">
        <w:r>
          <w:rPr>
            <w:rStyle w:val="Style9"/>
          </w:rPr>
          <w:t>пунктами 7</w:t>
        </w:r>
      </w:hyperlink>
      <w:r>
        <w:rPr/>
        <w:t xml:space="preserve"> и </w:t>
      </w:r>
      <w:hyperlink w:anchor="Lbl488">
        <w:r>
          <w:rPr>
            <w:rStyle w:val="Style9"/>
          </w:rPr>
          <w:t>8 статьи 48</w:t>
        </w:r>
      </w:hyperlink>
      <w:r>
        <w:rPr/>
        <w:t xml:space="preserve"> или </w:t>
      </w:r>
      <w:hyperlink w:anchor="Lbl494">
        <w:r>
          <w:rPr>
            <w:rStyle w:val="Style9"/>
          </w:rPr>
          <w:t>пунктами 4</w:t>
        </w:r>
      </w:hyperlink>
      <w:r>
        <w:rPr/>
        <w:t xml:space="preserve"> и </w:t>
      </w:r>
      <w:hyperlink w:anchor="Lbl495">
        <w:r>
          <w:rPr>
            <w:rStyle w:val="Style9"/>
          </w:rPr>
          <w:t>5 статьи 49</w:t>
        </w:r>
      </w:hyperlink>
      <w:r>
        <w:rPr/>
        <w:t xml:space="preserve"> настоящего Закона, либо кандидат, избранный по одномандатному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представительный орган муниципального образования назначает повторные выборы, которые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 для проведения повторных выборов в представительный орган муниципального образования.</w:t>
      </w:r>
    </w:p>
    <w:p>
      <w:pPr>
        <w:pStyle w:val="Style14"/>
        <w:rPr/>
      </w:pPr>
      <w:bookmarkStart w:id="906" w:name="Lbl522"/>
      <w:bookmarkEnd w:id="906"/>
      <w:r>
        <w:rPr>
          <w:rStyle w:val="Style10"/>
        </w:rPr>
        <w:t>2.</w:t>
      </w:r>
      <w:r>
        <w:rPr/>
        <w:t xml:space="preserve"> При проведении повторных выборов сроки избирательных действий по решению представительного органа муниципального образования могут быть сокращены, но не более чем на одну треть.</w:t>
      </w:r>
    </w:p>
    <w:p>
      <w:pPr>
        <w:pStyle w:val="Style14"/>
        <w:rPr/>
      </w:pPr>
      <w:bookmarkStart w:id="907" w:name="Lbl523"/>
      <w:bookmarkEnd w:id="907"/>
      <w:r>
        <w:rPr>
          <w:rStyle w:val="Style10"/>
        </w:rPr>
        <w:t>3.</w:t>
      </w:r>
      <w:r>
        <w:rPr/>
        <w:t xml:space="preserve"> Сообщение о проведении повторных выборов публикуется в средствах массовой информации не позднее чем через три дня после принятия соответствующего решения.</w:t>
      </w:r>
    </w:p>
    <w:p>
      <w:pPr>
        <w:pStyle w:val="Style14"/>
        <w:rPr/>
      </w:pPr>
      <w:bookmarkStart w:id="908" w:name="Lbl524"/>
      <w:bookmarkEnd w:id="908"/>
      <w:r>
        <w:rPr>
          <w:rStyle w:val="Style10"/>
        </w:rPr>
        <w:t>4.</w:t>
      </w:r>
      <w:r>
        <w:rPr/>
        <w:t xml:space="preserve"> При назначении повторных выборов в случае, если полномочия окружных и участковых избирательных комиссий не истекли, избирательная комиссия муниципального образования обязана распорядиться о продлении срока полномочий окружных и участковых избирательных комиссий либо о формировании в этих случаях указанных избирательных комиссий в новом составе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Style14"/>
        <w:rPr/>
      </w:pPr>
      <w:bookmarkStart w:id="909" w:name="Lbl525"/>
      <w:bookmarkEnd w:id="909"/>
      <w:r>
        <w:rPr>
          <w:rStyle w:val="Style10"/>
        </w:rPr>
        <w:t>5.</w:t>
      </w:r>
      <w:r>
        <w:rPr/>
        <w:t xml:space="preserve">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назначает дополнительные выборы. Дополнительные выборы проводятся не позднее чем через один год со дня досрочного прекращения полномочий депутата.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по решению избирательной комиссии муниципального образования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pPr>
        <w:pStyle w:val="Style14"/>
        <w:rPr/>
      </w:pPr>
      <w:bookmarkStart w:id="910" w:name="Lbl526"/>
      <w:bookmarkEnd w:id="910"/>
      <w:r>
        <w:rPr>
          <w:rStyle w:val="Style10"/>
        </w:rPr>
        <w:t>6.</w:t>
      </w:r>
      <w:r>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Style14"/>
        <w:rPr/>
      </w:pPr>
      <w:bookmarkStart w:id="911" w:name="Lbl527"/>
      <w:bookmarkEnd w:id="911"/>
      <w:r>
        <w:rPr>
          <w:rStyle w:val="Style10"/>
        </w:rPr>
        <w:t>7.</w:t>
      </w:r>
      <w:r>
        <w:rPr/>
        <w:t xml:space="preserve">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пунктом 10 статьи 71 Федерального закона «Об основных гарантиях избирательных прав и права на участие в референдуме граждан Российской Федерации», </w:t>
      </w:r>
      <w:hyperlink w:anchor="Lbl526">
        <w:r>
          <w:rPr>
            <w:rStyle w:val="Style9"/>
          </w:rPr>
          <w:t>пунктом 6</w:t>
        </w:r>
      </w:hyperlink>
      <w:r>
        <w:rPr/>
        <w:t xml:space="preserve"> настоящей статьи не предусмотрено, назначаются новые основные выборы, которые проводятся в сроки, установленные пунктом 4 статьи 10 указанного Федерального закона.</w:t>
      </w:r>
    </w:p>
    <w:p>
      <w:pPr>
        <w:pStyle w:val="Colont"/>
        <w:rPr/>
      </w:pPr>
      <w:bookmarkStart w:id="912" w:name="Lbl53"/>
      <w:bookmarkEnd w:id="912"/>
      <w:r>
        <w:rPr/>
        <w:t>Статья 53</w:t>
      </w:r>
    </w:p>
    <w:p>
      <w:pPr>
        <w:pStyle w:val="Article"/>
        <w:rPr/>
      </w:pPr>
      <w:r>
        <w:rPr>
          <w:rStyle w:val="Style10"/>
        </w:rPr>
        <w:t>Статья 53.</w:t>
      </w:r>
      <w:r>
        <w:rPr/>
        <w:t xml:space="preserve"> Регистрация депутатов представительного органа муниципального образования</w:t>
      </w:r>
    </w:p>
    <w:p>
      <w:pPr>
        <w:pStyle w:val="Style14"/>
        <w:rPr/>
      </w:pPr>
      <w:bookmarkStart w:id="913" w:name="Lbl531"/>
      <w:bookmarkEnd w:id="913"/>
      <w:r>
        <w:rPr>
          <w:rStyle w:val="Style10"/>
        </w:rPr>
        <w:t>1.</w:t>
      </w:r>
      <w:r>
        <w:rPr/>
        <w:t xml:space="preserve"> Соответствующая избирательная комиссия после определения результатов выборов депутатов представительного органа муниципального образования незамедлительно направляет извещение об этом зарегистрированным кандидатам, избранным депутатами представительного органа муниципального образования. Зарегистрированный кандидат, избранный депутатом представительного органа муниципального образования,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pPr>
        <w:pStyle w:val="Style221"/>
        <w:rPr/>
      </w:pPr>
      <w:bookmarkStart w:id="914" w:name="Lbl532"/>
      <w:bookmarkEnd w:id="914"/>
      <w:r>
        <w:rPr/>
        <w:t>Законом Брянской области от 3 июня 2011 г. № 48-З в пункт 2 статьи 53 внесены изменения</w:t>
      </w:r>
    </w:p>
    <w:p>
      <w:pPr>
        <w:pStyle w:val="Style221"/>
        <w:rPr/>
      </w:pPr>
      <w:r>
        <w:rPr/>
        <w:t>См. текст пункта в предыдущей редакции</w:t>
      </w:r>
    </w:p>
    <w:p>
      <w:pPr>
        <w:pStyle w:val="Style14"/>
        <w:rPr/>
      </w:pPr>
      <w:r>
        <w:rPr>
          <w:rStyle w:val="Style10"/>
        </w:rPr>
        <w:t>2.</w:t>
      </w:r>
      <w:r>
        <w:rPr/>
        <w:t xml:space="preserve"> Если зарегистрированный кандидат, избранный депутатом представительного органа муниципального образования в составе единого списка кандидатов, не выполнит требование, предусмотренное </w:t>
      </w:r>
      <w:hyperlink w:anchor="Lbl531">
        <w:r>
          <w:rPr>
            <w:rStyle w:val="Style9"/>
          </w:rPr>
          <w:t>пунктом 1</w:t>
        </w:r>
      </w:hyperlink>
      <w:r>
        <w:rPr/>
        <w:t xml:space="preserve"> настоящей статьи, он исключается из единого списка кандидатов, а его депутатский мандат передается избирательной комиссией муниципального образования зарегистрированному кандидату из того же единого списка кандидатов в порядке, предусмотренном </w:t>
      </w:r>
      <w:hyperlink w:anchor="Lbl508">
        <w:r>
          <w:rPr>
            <w:rStyle w:val="Style9"/>
          </w:rPr>
          <w:t>пунктом 8 статьи 50</w:t>
        </w:r>
      </w:hyperlink>
      <w:r>
        <w:rPr/>
        <w:t xml:space="preserve"> настоящего Закона.</w:t>
      </w:r>
    </w:p>
    <w:p>
      <w:pPr>
        <w:pStyle w:val="Style14"/>
        <w:rPr/>
      </w:pPr>
      <w:bookmarkStart w:id="915" w:name="Lbl533"/>
      <w:bookmarkEnd w:id="915"/>
      <w:r>
        <w:rPr>
          <w:rStyle w:val="Style10"/>
        </w:rPr>
        <w:t>3.</w:t>
      </w:r>
      <w:r>
        <w:rPr/>
        <w:t xml:space="preserve"> Зарегистрированный кандидат, избранный депутатом представительного органа муниципального образования, в пятидневный срок со дня получения извещения, указанного в </w:t>
      </w:r>
      <w:hyperlink w:anchor="Lbl531">
        <w:r>
          <w:rPr>
            <w:rStyle w:val="Style9"/>
          </w:rPr>
          <w:t>пункте 1</w:t>
        </w:r>
      </w:hyperlink>
      <w:r>
        <w:rP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единого муниципального списка кандидатов в порядке, предусмотренном </w:t>
      </w:r>
      <w:hyperlink w:anchor="Lbl504">
        <w:r>
          <w:rPr>
            <w:rStyle w:val="Style9"/>
          </w:rPr>
          <w:t>пунктом 4 статьи 50</w:t>
        </w:r>
      </w:hyperlink>
      <w:r>
        <w:rPr/>
        <w:t xml:space="preserve"> настоящего Закона. При этом такой депутатский мандат не может быть передан зарегистрированному кандидату, избранному депутатом представительного органа муниципального образования, который не выполнил требование, предусмотренное </w:t>
      </w:r>
      <w:hyperlink w:anchor="Lbl531">
        <w:r>
          <w:rPr>
            <w:rStyle w:val="Style9"/>
          </w:rPr>
          <w:t>пунктом 1</w:t>
        </w:r>
      </w:hyperlink>
      <w:r>
        <w:rPr/>
        <w:t xml:space="preserve"> настоящей статьи, либо также отказался от мандата в соответствии с настоящим пунктом, если его депутатский мандат является вакантным.</w:t>
      </w:r>
    </w:p>
    <w:p>
      <w:pPr>
        <w:pStyle w:val="Style14"/>
        <w:rPr/>
      </w:pPr>
      <w:bookmarkStart w:id="916" w:name="Lbl534"/>
      <w:bookmarkEnd w:id="916"/>
      <w:r>
        <w:rPr>
          <w:rStyle w:val="Style10"/>
        </w:rPr>
        <w:t>4.</w:t>
      </w:r>
      <w:r>
        <w:rPr/>
        <w:t xml:space="preserve"> Если зарегистрированный кандидат, избранный депутатом представительного органа муниципального образования по одномандатному избирательному округу, не выполнит требование, предусмотренное </w:t>
      </w:r>
      <w:hyperlink w:anchor="Lbl531">
        <w:r>
          <w:rPr>
            <w:rStyle w:val="Style9"/>
          </w:rPr>
          <w:t>пунктом 1</w:t>
        </w:r>
      </w:hyperlink>
      <w:r>
        <w:rPr/>
        <w:t xml:space="preserve"> настоящей статьи, окружная избирательная комиссия отменяет свое решение о его избрании.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Lbl296">
        <w:r>
          <w:rPr>
            <w:rStyle w:val="Style9"/>
          </w:rPr>
          <w:t>пунктом 6 статьи 29</w:t>
        </w:r>
      </w:hyperlink>
      <w:r>
        <w:rPr/>
        <w:t xml:space="preserve"> настоящего Закона, такой кандидат должен полностью возместить соответствующим избирательным комиссиям произведенные ими за счет средств местного бюджета расходы, связанные с проведением повторных выборов.</w:t>
      </w:r>
    </w:p>
    <w:p>
      <w:pPr>
        <w:pStyle w:val="Style14"/>
        <w:rPr/>
      </w:pPr>
      <w:bookmarkStart w:id="917" w:name="Lbl535"/>
      <w:bookmarkEnd w:id="917"/>
      <w:r>
        <w:rPr>
          <w:rStyle w:val="Style10"/>
        </w:rPr>
        <w:t>5.</w:t>
      </w:r>
      <w:r>
        <w:rPr/>
        <w:t xml:space="preserve"> После официального опубликования результатов выборов депутатов представительного органа муниципального образования и выполнения зарегистрированным кандидатом требования, предусмотренного </w:t>
      </w:r>
      <w:hyperlink w:anchor="Lbl531">
        <w:r>
          <w:rPr>
            <w:rStyle w:val="Style9"/>
          </w:rPr>
          <w:t>пунктом 1</w:t>
        </w:r>
      </w:hyperlink>
      <w:r>
        <w:rPr/>
        <w:t xml:space="preserve"> настоящей статьи, соответствующая избирательная комиссия регистрирует такого депутата и выдает ему удостоверение об избрании депутатом представительного органа муниципального образования.</w:t>
      </w:r>
    </w:p>
    <w:p>
      <w:pPr>
        <w:pStyle w:val="Colont"/>
        <w:rPr/>
      </w:pPr>
      <w:bookmarkStart w:id="918" w:name="Lbl54"/>
      <w:bookmarkEnd w:id="918"/>
      <w:r>
        <w:rPr/>
        <w:t>Статья 54</w:t>
      </w:r>
    </w:p>
    <w:p>
      <w:pPr>
        <w:pStyle w:val="Article"/>
        <w:rPr/>
      </w:pPr>
      <w:r>
        <w:rPr>
          <w:rStyle w:val="Style10"/>
        </w:rPr>
        <w:t>Статья 54.</w:t>
      </w:r>
      <w:r>
        <w:rPr/>
        <w:t xml:space="preserve"> Опубликование (обнародование) итогов голосования, результатов выборов депутатов представительного органа муниципального образования</w:t>
      </w:r>
    </w:p>
    <w:p>
      <w:pPr>
        <w:pStyle w:val="Style14"/>
        <w:rPr/>
      </w:pPr>
      <w:bookmarkStart w:id="919" w:name="Lbl541"/>
      <w:bookmarkEnd w:id="919"/>
      <w:r>
        <w:rPr>
          <w:rStyle w:val="Style10"/>
        </w:rPr>
        <w:t>1.</w:t>
      </w:r>
      <w:r>
        <w:rPr/>
        <w:t xml:space="preserve"> Итоги голосования по каждому избирательному участку, результаты выборов депутатов представительного органа муниципального образования по муниципальному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их уполномоченным представителям по финансовым вопросам и доверенным лицам, уполномоченным представителям и доверенным лицам избирательных объединений,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Style14"/>
        <w:rPr/>
      </w:pPr>
      <w:bookmarkStart w:id="920" w:name="Lbl542"/>
      <w:bookmarkEnd w:id="920"/>
      <w:r>
        <w:rPr>
          <w:rStyle w:val="Style10"/>
        </w:rPr>
        <w:t>2.</w:t>
      </w:r>
      <w:r>
        <w:rPr/>
        <w:t xml:space="preserve"> Окружные избирательные комиссии, избирательная комиссия муниципального образования в течение одних суток после определения общих результатов выборов депутатов представительного органа муниципального образования по соответствующему избирательному округу направляют предварительные данные о результатах выборов редакциям средств массовой информации.</w:t>
      </w:r>
    </w:p>
    <w:p>
      <w:pPr>
        <w:pStyle w:val="Style221"/>
        <w:rPr/>
      </w:pPr>
      <w:bookmarkStart w:id="921" w:name="Lbl543"/>
      <w:bookmarkEnd w:id="921"/>
      <w:r>
        <w:rPr/>
        <w:t>Законом Брянской области от 9 июня 2009 г. № 46-З в пункт 3 статьи 54 внесены изменения, вступающие в силу через десять дней после официального опубликования названного Закона</w:t>
      </w:r>
    </w:p>
    <w:p>
      <w:pPr>
        <w:pStyle w:val="Style221"/>
        <w:rPr/>
      </w:pPr>
      <w:r>
        <w:rPr/>
        <w:t xml:space="preserve">См. текст пункта в предыдущей редакции </w:t>
      </w:r>
    </w:p>
    <w:p>
      <w:pPr>
        <w:pStyle w:val="Style14"/>
        <w:rPr/>
      </w:pPr>
      <w:r>
        <w:rPr>
          <w:rStyle w:val="Style10"/>
        </w:rPr>
        <w:t>3.</w:t>
      </w:r>
      <w:r>
        <w:rPr/>
        <w:t xml:space="preserve"> Избирательная комиссия муниципального образования и окружная избирательная комиссия не позднее чем через две недели со дня голосования осуществляют официальное опубликование данных, содержащихся в протоколах № 1, № 2 указанных избирательных комиссий об итогах голосования и соответствующих сводных таблицах, в муниципальном периодическом печатном издании. В случае проведения на отдельных избирательных участках,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официально опубликовывает уточненные данные в течение одной недели со дня принятия на их основании соответствующего решения.</w:t>
      </w:r>
    </w:p>
    <w:p>
      <w:pPr>
        <w:pStyle w:val="Style14"/>
        <w:rPr/>
      </w:pPr>
      <w:bookmarkStart w:id="922" w:name="Lbl544"/>
      <w:bookmarkEnd w:id="922"/>
      <w:r>
        <w:rPr>
          <w:rStyle w:val="Style10"/>
        </w:rPr>
        <w:t>4.</w:t>
      </w:r>
      <w:r>
        <w:rPr/>
        <w:t xml:space="preserve"> Официальное опубликование общих результатов выборов депутатов представительного органа муниципального образования, а также данных о числе голосов избирателей, полученных каждым зарегистрированным единым списком кандидатов, осуществляется избирательной комиссией муниципального образования в течение трех недель со дня голосования. В этот же срок избирательная комиссия муниципального образования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pPr>
        <w:pStyle w:val="Style14"/>
        <w:rPr/>
      </w:pPr>
      <w:bookmarkStart w:id="923" w:name="Lbl545"/>
      <w:bookmarkEnd w:id="923"/>
      <w:r>
        <w:rPr>
          <w:rStyle w:val="Style10"/>
        </w:rPr>
        <w:t>5.</w:t>
      </w:r>
      <w:r>
        <w:rPr/>
        <w:t xml:space="preserve"> В течение двух месяцев со дня голосования избирательная комиссия муниципального образования осуществляет официальное опубликование информации, включающей в себя полные данные, содержащиеся в протоколах всех избирательных комиссий об итогах голосования, о результатах выборов депутатов представительного органа муниципального образования, а также биографические и иные сведения обо всех избранных депутатах представительного органа муниципального образования в объеме, устанавливаемом избирательной комиссией муниципального образования. Не позднее чем через три месяца со дня такого опубликования указанная информация размещается избирательной комиссией муниципального образования в сети Интернет.</w:t>
      </w:r>
    </w:p>
    <w:p>
      <w:pPr>
        <w:pStyle w:val="Colont"/>
        <w:rPr/>
      </w:pPr>
      <w:bookmarkStart w:id="924" w:name="Lbl55"/>
      <w:bookmarkEnd w:id="924"/>
      <w:r>
        <w:rPr/>
        <w:t>Статья 55</w:t>
      </w:r>
    </w:p>
    <w:p>
      <w:pPr>
        <w:pStyle w:val="Article"/>
        <w:rPr/>
      </w:pPr>
      <w:r>
        <w:rPr>
          <w:rStyle w:val="Style10"/>
        </w:rPr>
        <w:t>Статья 55.</w:t>
      </w:r>
      <w:r>
        <w:rPr/>
        <w:t xml:space="preserve"> Хранение избирательных документов</w:t>
      </w:r>
    </w:p>
    <w:p>
      <w:pPr>
        <w:pStyle w:val="Style14"/>
        <w:rPr/>
      </w:pPr>
      <w:bookmarkStart w:id="925" w:name="Lbl551"/>
      <w:bookmarkEnd w:id="925"/>
      <w:r>
        <w:rPr>
          <w:rStyle w:val="Style10"/>
        </w:rPr>
        <w:t>1.</w:t>
      </w:r>
      <w:r>
        <w:rPr/>
        <w:t xml:space="preserve"> Документы участковых избирательных комиссий (включая избирательные бюллетени) хранятся в охраняемых помещениях и передаются в вышестоящие избирательные комиссии в сроки, установленные настоящим Законом.</w:t>
      </w:r>
    </w:p>
    <w:p>
      <w:pPr>
        <w:pStyle w:val="Style14"/>
        <w:rPr/>
      </w:pPr>
      <w:bookmarkStart w:id="926" w:name="Lbl552"/>
      <w:bookmarkEnd w:id="926"/>
      <w:r>
        <w:rPr>
          <w:rStyle w:val="Style10"/>
        </w:rPr>
        <w:t>2.</w:t>
      </w:r>
      <w:r>
        <w:rPr/>
        <w:t xml:space="preserve"> Документы избирательной комиссии муниципального образования, окружных избирательных комиссий вместе с переданными им на хранение документами участковых избирательных комиссий хранятся в избирательной комиссии муниципального образования в течение сроков, установленных законодательством Российской Федерации.</w:t>
      </w:r>
    </w:p>
    <w:p>
      <w:pPr>
        <w:pStyle w:val="Style221"/>
        <w:rPr/>
      </w:pPr>
      <w:bookmarkStart w:id="927" w:name="Lbl553"/>
      <w:bookmarkEnd w:id="927"/>
      <w:r>
        <w:rPr/>
        <w:t>Законом Брянской области от 8 апреля 2013 г. № 18-З в пункт 3 статьи 55 внесены изменения</w:t>
      </w:r>
    </w:p>
    <w:p>
      <w:pPr>
        <w:pStyle w:val="Style221"/>
        <w:rPr/>
      </w:pPr>
      <w:r>
        <w:rPr/>
        <w:t>См. текст пункта в предыдущей редакции</w:t>
      </w:r>
    </w:p>
    <w:p>
      <w:pPr>
        <w:pStyle w:val="Style14"/>
        <w:rPr/>
      </w:pPr>
      <w:r>
        <w:rPr>
          <w:rStyle w:val="Style10"/>
        </w:rPr>
        <w:t>3.</w:t>
      </w:r>
      <w:r>
        <w:rPr/>
        <w:t xml:space="preserve">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pPr>
        <w:pStyle w:val="Style14"/>
        <w:rPr/>
      </w:pPr>
      <w:bookmarkStart w:id="928" w:name="Lbl554"/>
      <w:bookmarkEnd w:id="928"/>
      <w:r>
        <w:rPr>
          <w:rStyle w:val="Style10"/>
        </w:rPr>
        <w:t>4.</w:t>
      </w:r>
      <w:r>
        <w:rPr/>
        <w:t xml:space="preserve"> Первые экземпляры протоколов избирательных комиссий об итогах голосования, о результатах выборов депутатов представительного органа муниципального образования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единые списки кандидатов, хранятся не менее пяти лет со дня публикации решения о назначении выборов депутатов представительного органа муниципального образования.</w:t>
      </w:r>
    </w:p>
    <w:p>
      <w:pPr>
        <w:pStyle w:val="Style14"/>
        <w:rPr/>
      </w:pPr>
      <w:bookmarkStart w:id="929" w:name="Lbl555"/>
      <w:bookmarkEnd w:id="929"/>
      <w:r>
        <w:rPr>
          <w:rStyle w:val="Style10"/>
        </w:rPr>
        <w:t>5.</w:t>
      </w:r>
      <w:r>
        <w:rPr/>
        <w:t xml:space="preserve"> В случае рассмотрения в суде жалобы (заявления) на решение избирательной комиссии об итогах голосования, о результатах выборов депутатов представительного органа муниципального образования или возбуждения уголовного дела, связанного с нарушением избирательных прав граждан, сроки хранения соответствующих документов продлеваются до вступления в законную силу решения суда либо прекращения уголовного дела в соответствии с законом.</w:t>
      </w:r>
    </w:p>
    <w:p>
      <w:pPr>
        <w:pStyle w:val="Style14"/>
        <w:rPr/>
      </w:pPr>
      <w:bookmarkStart w:id="930" w:name="Lbl556"/>
      <w:bookmarkEnd w:id="930"/>
      <w:r>
        <w:rPr>
          <w:rStyle w:val="Style10"/>
        </w:rPr>
        <w:t>6.</w:t>
      </w:r>
      <w:r>
        <w:rPr/>
        <w:t xml:space="preserve"> Ответственность за сохранность документов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pPr>
        <w:pStyle w:val="Style221"/>
        <w:rPr/>
      </w:pPr>
      <w:bookmarkStart w:id="931" w:name="Lbl56"/>
      <w:bookmarkEnd w:id="931"/>
      <w:r>
        <w:rPr/>
        <w:t>Законом Брянской области от 8 апреля 2013 г. № 18-З статья 56 изложена в новой редакции</w:t>
      </w:r>
    </w:p>
    <w:p>
      <w:pPr>
        <w:pStyle w:val="Style221"/>
        <w:rPr/>
      </w:pPr>
      <w:r>
        <w:rPr/>
        <w:t>См. текст статьи в предыдущей редакции</w:t>
      </w:r>
    </w:p>
    <w:p>
      <w:pPr>
        <w:pStyle w:val="Colont"/>
        <w:rPr/>
      </w:pPr>
      <w:r>
        <w:rPr/>
        <w:t>Статья 56</w:t>
      </w:r>
    </w:p>
    <w:p>
      <w:pPr>
        <w:pStyle w:val="Article"/>
        <w:rPr/>
      </w:pPr>
      <w:r>
        <w:rPr>
          <w:rStyle w:val="Style10"/>
        </w:rPr>
        <w:t>Статья 56.</w:t>
      </w:r>
      <w:r>
        <w:rPr/>
        <w:t xml:space="preserve"> Замещение вакантных депутатских мандатов</w:t>
      </w:r>
    </w:p>
    <w:p>
      <w:pPr>
        <w:pStyle w:val="Style14"/>
        <w:rPr/>
      </w:pPr>
      <w:bookmarkStart w:id="932" w:name="Lbl561"/>
      <w:bookmarkEnd w:id="932"/>
      <w:r>
        <w:rPr>
          <w:rStyle w:val="Style10"/>
        </w:rPr>
        <w:t>1.</w:t>
      </w:r>
      <w:r>
        <w:rPr/>
        <w:t xml:space="preserve">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едиными списками кандидатов, которое принято решением на ближайшем заседании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избранного в результате распределения депутатских мандатов между едиными списками кандидатов, избирательная комиссия муниципального образования передает вакантный депутатский мандат зарегистрированному кандидату из того же единого списка кандидатов.</w:t>
      </w:r>
    </w:p>
    <w:p>
      <w:pPr>
        <w:pStyle w:val="Style221"/>
        <w:rPr/>
      </w:pPr>
      <w:bookmarkStart w:id="933" w:name="Lbl562"/>
      <w:bookmarkEnd w:id="933"/>
      <w:r>
        <w:rPr/>
        <w:t>Законом Брянской области от 7 февраля 2014 г. № 8-З в пункт 2 статьи 56 внесены изменения</w:t>
      </w:r>
    </w:p>
    <w:p>
      <w:pPr>
        <w:pStyle w:val="Style221"/>
        <w:rPr/>
      </w:pPr>
      <w:r>
        <w:rPr/>
        <w:t>См. текст пункта в предыдущей редакции</w:t>
      </w:r>
    </w:p>
    <w:p>
      <w:pPr>
        <w:pStyle w:val="Style14"/>
        <w:rPr/>
      </w:pPr>
      <w:r>
        <w:rPr>
          <w:rStyle w:val="Style10"/>
        </w:rPr>
        <w:t>2.</w:t>
      </w:r>
      <w:r>
        <w:rPr/>
        <w:t xml:space="preserve"> Для замещения вакантного депутатского мандата кандидатуру зарегистрированного кандидата из того же списка кандидатов вправе предложить коллегиальный постоянно действующий руководящий орган политической партии,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Кандидатура зарегистрированного кандидата для замещения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w:t>
      </w:r>
    </w:p>
    <w:p>
      <w:pPr>
        <w:pStyle w:val="Style14"/>
        <w:rPr/>
      </w:pPr>
      <w:bookmarkStart w:id="934" w:name="Lbl5622"/>
      <w:bookmarkEnd w:id="934"/>
      <w:r>
        <w:rPr/>
        <w:t>В случае досрочного прекращения полномочий депутата представительного органа муниципального образования, на территории которого зарегистрировано не менее ста тысяч избирателей, избранного в составе списка кандидатов, для замещения вакантного депутатского мандата кандидатуру зарегистрированного кандидата из того же списка кандидатов вправе предложить коллегиальный постоянно действующий руководящий орган политической партии,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При этом кандидатура может быть предложена только из числа кандидатов, включенных соответственно в муниципальную часть списка кандидатов либо в ту территориальную группу кандидатов, что и депутат, чьи полномочия прекращены досрочно. В случае, если в муниципальной части списка кандидатов либо в соответствующей территориальной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регионального отделения или иного структурного подразделения (если это предусмотрено уставом политической партии) о своем отказе от замещения этого вакантного депутатского мандата, указанный орган политической партии, регионального отделения или иного структурного подразделения (если это предусмотрено уставом политической партии) вправе предложить кандидатуру другого зарегистрированного кандидата из любой территориальной группы кандидатов. Предложение кандидатуры осуществляется в порядке, предусмотренном уставом политической партии. 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w:t>
      </w:r>
    </w:p>
    <w:p>
      <w:pPr>
        <w:pStyle w:val="Style14"/>
        <w:rPr/>
      </w:pPr>
      <w:bookmarkStart w:id="935" w:name="Lbl563"/>
      <w:bookmarkEnd w:id="935"/>
      <w:r>
        <w:rPr>
          <w:rStyle w:val="Style10"/>
        </w:rPr>
        <w:t>3.</w:t>
      </w:r>
      <w:r>
        <w:rPr/>
        <w:t xml:space="preserve">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второе воскресенье сентября.</w:t>
      </w:r>
    </w:p>
    <w:p>
      <w:pPr>
        <w:pStyle w:val="Style14"/>
        <w:rPr/>
      </w:pPr>
      <w:bookmarkStart w:id="936" w:name="Lbl564"/>
      <w:bookmarkEnd w:id="936"/>
      <w:r>
        <w:rPr>
          <w:rStyle w:val="Style10"/>
        </w:rPr>
        <w:t>4.</w:t>
      </w:r>
      <w:r>
        <w:rPr/>
        <w:t xml:space="preserve">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pPr>
        <w:pStyle w:val="Style14"/>
        <w:rPr/>
      </w:pPr>
      <w:bookmarkStart w:id="937" w:name="Lbl565"/>
      <w:bookmarkEnd w:id="937"/>
      <w:r>
        <w:rPr>
          <w:rStyle w:val="Style10"/>
        </w:rPr>
        <w:t>5.</w:t>
      </w:r>
      <w:r>
        <w:rPr/>
        <w:t xml:space="preserve"> Если в едином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pPr>
        <w:pStyle w:val="Colont"/>
        <w:rPr/>
      </w:pPr>
      <w:bookmarkStart w:id="938" w:name="Lbl900"/>
      <w:bookmarkEnd w:id="938"/>
      <w:r>
        <w:rPr/>
        <w:t>Справочник наблюдателя — www.nablawiki.ru</w:t>
      </w:r>
    </w:p>
    <w:p>
      <w:pPr>
        <w:pStyle w:val="2"/>
        <w:rPr/>
      </w:pPr>
      <w:r>
        <w:rPr/>
        <w:t>Глава IX. Обжалование нарушений избирательных прав граждан и ответственность за нарушения законодательства Российской Федерации о выборах</w:t>
      </w:r>
    </w:p>
    <w:p>
      <w:pPr>
        <w:pStyle w:val="Colont"/>
        <w:rPr/>
      </w:pPr>
      <w:bookmarkStart w:id="939" w:name="Lbl57"/>
      <w:bookmarkEnd w:id="939"/>
      <w:r>
        <w:rPr/>
        <w:t>Статья 57</w:t>
      </w:r>
    </w:p>
    <w:p>
      <w:pPr>
        <w:pStyle w:val="Article"/>
        <w:rPr/>
      </w:pPr>
      <w:r>
        <w:rPr>
          <w:rStyle w:val="Style10"/>
        </w:rPr>
        <w:t>Статья 57.</w:t>
      </w:r>
      <w:r>
        <w:rPr/>
        <w:t xml:space="preserve"> Обжалование решений и действий (бездействия), нарушающих избирательные права граждан. Основания для аннулирования, отмены регистрации кандидатов, единых списков кандидатов, отмены решения избирательной комиссии об итогах голосования, о результатах выборов депутатов представительного органа муниципального образования.</w:t>
      </w:r>
    </w:p>
    <w:p>
      <w:pPr>
        <w:pStyle w:val="Style14"/>
        <w:rPr/>
      </w:pPr>
      <w:bookmarkStart w:id="940" w:name="Lbl571"/>
      <w:bookmarkEnd w:id="940"/>
      <w:r>
        <w:rPr>
          <w:rStyle w:val="Style10"/>
        </w:rPr>
        <w:t>1.</w:t>
      </w:r>
      <w:r>
        <w:rPr/>
        <w:t xml:space="preserve"> Обжалование решений и действий (бездействия), нарушающих избирательные права граждан, осуществляется в порядке и сроки, которые установлены Федеральным законом «Об основных гарантиях избирательных прав и права на участие в референдуме граждан Российской Федерации».</w:t>
      </w:r>
    </w:p>
    <w:p>
      <w:pPr>
        <w:pStyle w:val="Colont"/>
        <w:rPr/>
      </w:pPr>
      <w:bookmarkStart w:id="941" w:name="Lbl58"/>
      <w:bookmarkEnd w:id="941"/>
      <w:r>
        <w:rPr/>
        <w:t>Статья 58</w:t>
      </w:r>
    </w:p>
    <w:p>
      <w:pPr>
        <w:pStyle w:val="Article"/>
        <w:rPr/>
      </w:pPr>
      <w:r>
        <w:rPr>
          <w:rStyle w:val="Style10"/>
        </w:rPr>
        <w:t>Статья 58.</w:t>
      </w:r>
      <w:r>
        <w:rPr/>
        <w:t xml:space="preserve">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исключение кандидата из списка кандидатов, отмены регистрации кандидата (списка кандидатов). Отмена решения об итогах голосования, о результатах выборов.</w:t>
      </w:r>
    </w:p>
    <w:p>
      <w:pPr>
        <w:pStyle w:val="Style14"/>
        <w:rPr/>
      </w:pPr>
      <w:bookmarkStart w:id="942" w:name="Lbl581"/>
      <w:bookmarkEnd w:id="942"/>
      <w:r>
        <w:rPr>
          <w:rStyle w:val="Style10"/>
        </w:rPr>
        <w:t>1.</w:t>
      </w:r>
      <w:r>
        <w:rPr/>
        <w:t xml:space="preserve"> Регистрация кандидата, единого списка кандидатов аннулируется решением избирательной комиссии, зарегистрировавшей кандидата, единый список кандидатов, на основании заявления кандидата о снятии своей кандидатуры, решения избирательного объединения об отзыве кандидата, единого списка кандидатов, представленных в данную избирательную комиссию в соответствии с </w:t>
      </w:r>
      <w:hyperlink w:anchor="Lbl291">
        <w:r>
          <w:rPr>
            <w:rStyle w:val="Style9"/>
          </w:rPr>
          <w:t>пунктами 1 — 3 статьи 29</w:t>
        </w:r>
      </w:hyperlink>
      <w:r>
        <w:rPr/>
        <w:t xml:space="preserve"> настоящего Закона, а также в связи со смертью кандидата.</w:t>
      </w:r>
    </w:p>
    <w:p>
      <w:pPr>
        <w:pStyle w:val="Style91"/>
        <w:rPr/>
      </w:pPr>
      <w:bookmarkStart w:id="943" w:name="Lbl583"/>
      <w:bookmarkEnd w:id="943"/>
      <w:r>
        <w:rPr/>
        <w:t>Нумерация частей приводится в соответствии с источником</w:t>
      </w:r>
    </w:p>
    <w:p>
      <w:pPr>
        <w:pStyle w:val="Style14"/>
        <w:rPr/>
      </w:pPr>
      <w:r>
        <w:rPr>
          <w:rStyle w:val="Style10"/>
        </w:rPr>
        <w:t>3.</w:t>
      </w:r>
      <w:r>
        <w:rPr/>
        <w:t xml:space="preserve"> Регистрация кандидата аннулируется избирательной комиссией, зарегистрировавшей кандидата, в случае утраты им пассивного избирательного права.</w:t>
      </w:r>
    </w:p>
    <w:p>
      <w:pPr>
        <w:pStyle w:val="Style14"/>
        <w:rPr/>
      </w:pPr>
      <w:bookmarkStart w:id="944" w:name="Lbl584"/>
      <w:bookmarkEnd w:id="944"/>
      <w:r>
        <w:rPr>
          <w:rStyle w:val="Style10"/>
        </w:rPr>
        <w:t>4.</w:t>
      </w:r>
      <w:r>
        <w:rPr/>
        <w:t xml:space="preserve"> Регистрация единого списка кандидатов аннулируется, если число кандидатов, выбывших из этого списка по заявлениям кандидатов о снятии своих кандидатур, по решению избирательного объединения об исключении кандидатов из единого списка кандидатов (за исключением выбытия по вынуждающим обстоятельствам), а также по решению избирательной комиссии об исключении кандидатов из единого списка кандидатов по основаниям, предусмотренным </w:t>
      </w:r>
      <w:hyperlink w:anchor="Lbl256">
        <w:r>
          <w:rPr>
            <w:rStyle w:val="Style9"/>
          </w:rPr>
          <w:t>пунктом 6 статьи 25</w:t>
        </w:r>
      </w:hyperlink>
      <w:r>
        <w:rPr/>
        <w:t xml:space="preserve"> настоящего Закона, превышает 50 процентов от числа кандидатов в заверенном едином списке кандидатов.</w:t>
      </w:r>
    </w:p>
    <w:p>
      <w:pPr>
        <w:pStyle w:val="Style14"/>
        <w:rPr/>
      </w:pPr>
      <w:bookmarkStart w:id="945" w:name="Lbl585"/>
      <w:bookmarkEnd w:id="945"/>
      <w:r>
        <w:rPr>
          <w:rStyle w:val="Style10"/>
        </w:rPr>
        <w:t>5.</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регистрация кандидата, единого списка кандидатов может быть отменена судом по заявлению избирательной комиссии, зарегистрировавшей кандидата, единый список кандидатов, по заявлению кандидата, зарегистрированного по тому же избирательному округу, избирательного объединения, зарегистрировавшего единый список кандидатов, в случаях и в порядке, предусмотренных указанным Федеральным законом.</w:t>
      </w:r>
    </w:p>
    <w:p>
      <w:pPr>
        <w:pStyle w:val="Style14"/>
        <w:rPr/>
      </w:pPr>
      <w:bookmarkStart w:id="946" w:name="Lbl586"/>
      <w:bookmarkEnd w:id="946"/>
      <w:r>
        <w:rPr>
          <w:rStyle w:val="Style10"/>
        </w:rPr>
        <w:t>6.</w:t>
      </w:r>
      <w:r>
        <w:rPr/>
        <w:t xml:space="preserve"> Регистрация кандидата (списка кандидатов), выдвинутого региональным отделением политической партии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регионального отделения политической партии, иного структурного подразделения. Регистрация кандидата (списка кандидатов), выдвинутого иным общественным объединением, аннулируется избирательной комиссией, зарегистрировавшей кандидата (список кандидатов),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14"/>
        <w:rPr/>
      </w:pPr>
      <w:bookmarkStart w:id="947" w:name="Lbl587"/>
      <w:bookmarkEnd w:id="947"/>
      <w:r>
        <w:rPr>
          <w:rStyle w:val="Style10"/>
        </w:rPr>
        <w:t>7.</w:t>
      </w:r>
      <w:r>
        <w:rPr/>
        <w:t xml:space="preserve">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иных требований, предусмотренных Федеральным законом, иным законом.</w:t>
      </w:r>
    </w:p>
    <w:p>
      <w:pPr>
        <w:pStyle w:val="Style14"/>
        <w:rPr/>
      </w:pPr>
      <w:bookmarkStart w:id="948" w:name="Lbl588"/>
      <w:bookmarkEnd w:id="948"/>
      <w:r>
        <w:rPr>
          <w:rStyle w:val="Style10"/>
        </w:rPr>
        <w:t>8.</w:t>
      </w:r>
      <w:r>
        <w:rPr/>
        <w:t xml:space="preserve"> Основания и порядок отмены решения избирательной комиссии об итогах голосования, о результатах выборов устанавливаются статьей 77 Федерального закона «Об основных гарантиях избирательных прав и права на участие в референдуме граждан Российской Федерации».</w:t>
      </w:r>
    </w:p>
    <w:p>
      <w:pPr>
        <w:pStyle w:val="Style14"/>
        <w:rPr/>
      </w:pPr>
      <w:bookmarkStart w:id="949" w:name="Lbl589"/>
      <w:bookmarkEnd w:id="949"/>
      <w:r>
        <w:rPr>
          <w:rStyle w:val="Style10"/>
        </w:rPr>
        <w:t>9.</w:t>
      </w:r>
      <w:r>
        <w:rPr/>
        <w:t xml:space="preserve"> Ответственность за нарушение избирательных прав граждан устанавливается Федеральным законом.</w:t>
      </w:r>
    </w:p>
    <w:p>
      <w:pPr>
        <w:pStyle w:val="Colont"/>
        <w:rPr/>
      </w:pPr>
      <w:bookmarkStart w:id="950" w:name="Lbl59"/>
      <w:bookmarkEnd w:id="950"/>
      <w:r>
        <w:rPr/>
        <w:t>Статья 59</w:t>
      </w:r>
    </w:p>
    <w:p>
      <w:pPr>
        <w:pStyle w:val="Article"/>
        <w:rPr/>
      </w:pPr>
      <w:r>
        <w:rPr>
          <w:rStyle w:val="Style10"/>
        </w:rPr>
        <w:t>Статья 59.</w:t>
      </w:r>
      <w:r>
        <w:rPr/>
        <w:t xml:space="preserve"> Вступление в силу настоящего Закона</w:t>
      </w:r>
    </w:p>
    <w:p>
      <w:pPr>
        <w:pStyle w:val="Style14"/>
        <w:rPr/>
      </w:pPr>
      <w:r>
        <w:rPr/>
        <w:t>Настоящий Закон вступает в силу через десять дней после его официального опубликования и распространяется на правоотношения, возникшие в связи с проведением выборов депутатов представительных органов муниципальных образований муниципальных районов и городских округов, назначенных после его вступления в силу.</w:t>
      </w:r>
    </w:p>
    <w:p>
      <w:pPr>
        <w:pStyle w:val="Colont"/>
        <w:rPr/>
      </w:pPr>
      <w:bookmarkStart w:id="951" w:name="Lbl60"/>
      <w:bookmarkEnd w:id="951"/>
      <w:r>
        <w:rPr/>
        <w:t>Статья 60</w:t>
      </w:r>
    </w:p>
    <w:p>
      <w:pPr>
        <w:pStyle w:val="Article"/>
        <w:rPr/>
      </w:pPr>
      <w:r>
        <w:rPr>
          <w:rStyle w:val="Style10"/>
        </w:rPr>
        <w:t>Статья 60.</w:t>
      </w:r>
      <w:r>
        <w:rPr/>
        <w:t xml:space="preserve"> О признании утратившими силу законов Брянской области</w:t>
      </w:r>
    </w:p>
    <w:p>
      <w:pPr>
        <w:pStyle w:val="Style151"/>
        <w:rPr/>
      </w:pPr>
      <w:r>
        <w:rPr/>
        <w:t>Со дня вступления в силу настоящего Закона признать утратившими силу:</w:t>
      </w:r>
    </w:p>
    <w:p>
      <w:pPr>
        <w:pStyle w:val="Style14"/>
        <w:rPr/>
      </w:pPr>
      <w:r>
        <w:rPr/>
        <w:t>Закон Брянской области от 22 марта 2007 года № 32-З «О выборах депутатов представительных органов муниципальных образований в Брянской области»;</w:t>
      </w:r>
    </w:p>
    <w:p>
      <w:pPr>
        <w:pStyle w:val="Style14"/>
        <w:rPr/>
      </w:pPr>
      <w:r>
        <w:rPr/>
        <w:t>Закон Брянской области от 9 августа 2007 года № 117-З «О внесении изменений в Закон Брянской области «О выборах депутатов представительных органов муниципальных образований в Брянской области»;</w:t>
      </w:r>
    </w:p>
    <w:p>
      <w:pPr>
        <w:pStyle w:val="Style14"/>
        <w:rPr/>
      </w:pPr>
      <w:r>
        <w:rPr/>
        <w:t>Закон Брянской области от 10 декабря 2007 года № 164-З «О внесении изменений в Закон Брянской области «О выборах депутатов представительных органов муниципальных образований в Брянской области».</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2635"/>
        <w:gridCol w:w="1298"/>
      </w:tblGrid>
      <w:tr>
        <w:trPr>
          <w:cantSplit w:val="false"/>
        </w:trPr>
        <w:tc>
          <w:tcPr>
            <w:tcW w:w="2635" w:type="dxa"/>
            <w:tcBorders>
              <w:top w:val="nil"/>
              <w:left w:val="nil"/>
              <w:bottom w:val="nil"/>
              <w:insideH w:val="nil"/>
              <w:right w:val="nil"/>
              <w:insideV w:val="nil"/>
            </w:tcBorders>
            <w:shd w:fill="auto" w:val="clear"/>
            <w:vAlign w:val="center"/>
          </w:tcPr>
          <w:p>
            <w:pPr>
              <w:pStyle w:val="Style161"/>
              <w:spacing w:before="0" w:after="40"/>
              <w:jc w:val="left"/>
              <w:rPr/>
            </w:pPr>
            <w:r>
              <w:rPr/>
              <w:t>Губернатор</w:t>
              <w:br/>
              <w:t>Брянской области</w:t>
            </w:r>
          </w:p>
        </w:tc>
        <w:tc>
          <w:tcPr>
            <w:tcW w:w="1298" w:type="dxa"/>
            <w:tcBorders>
              <w:top w:val="nil"/>
              <w:left w:val="nil"/>
              <w:bottom w:val="nil"/>
              <w:insideH w:val="nil"/>
              <w:right w:val="nil"/>
              <w:insideV w:val="nil"/>
            </w:tcBorders>
            <w:shd w:fill="auto" w:val="clear"/>
            <w:vAlign w:val="center"/>
          </w:tcPr>
          <w:p>
            <w:pPr>
              <w:pStyle w:val="Style311"/>
              <w:jc w:val="right"/>
              <w:rPr/>
            </w:pPr>
            <w:r>
              <w:rPr/>
              <w:t>Н.В. Денин</w:t>
            </w:r>
          </w:p>
        </w:tc>
      </w:tr>
    </w:tbl>
    <w:p>
      <w:pPr>
        <w:pStyle w:val="Style161"/>
        <w:rPr/>
      </w:pPr>
      <w:r>
        <w:rPr/>
        <w:t>г. Брянск</w:t>
      </w:r>
    </w:p>
    <w:p>
      <w:pPr>
        <w:pStyle w:val="Style161"/>
        <w:rPr/>
      </w:pPr>
      <w:r>
        <w:rPr/>
        <w:t>26 июня 2008 года</w:t>
      </w:r>
    </w:p>
    <w:p>
      <w:pPr>
        <w:pStyle w:val="Style161"/>
        <w:rPr/>
      </w:pPr>
      <w:r>
        <w:rPr/>
        <w:t>№ </w:t>
      </w:r>
      <w:r>
        <w:rPr/>
        <w:t>54-З</w:t>
      </w:r>
    </w:p>
    <w:p>
      <w:pPr>
        <w:pStyle w:val="Style221"/>
        <w:rPr/>
      </w:pPr>
      <w:bookmarkStart w:id="952" w:name="Lbl1000"/>
      <w:bookmarkEnd w:id="952"/>
      <w:r>
        <w:rPr/>
        <w:t>Законом Брянской области от 7 февраля 2014 г. № 8-З приложение изложено в новой редакции</w:t>
      </w:r>
    </w:p>
    <w:p>
      <w:pPr>
        <w:pStyle w:val="Style221"/>
        <w:rPr/>
      </w:pPr>
      <w:r>
        <w:rPr/>
        <w:t>См. текст приложения в предыдущей редакции</w:t>
      </w:r>
    </w:p>
    <w:p>
      <w:pPr>
        <w:pStyle w:val="Colont"/>
        <w:rPr/>
      </w:pPr>
      <w:r>
        <w:rPr/>
        <w:t>Справочник наблюдателя — www.nablawiki.ru</w:t>
      </w:r>
    </w:p>
    <w:p>
      <w:pPr>
        <w:pStyle w:val="2"/>
        <w:rPr>
          <w:rStyle w:val="Style10"/>
        </w:rPr>
      </w:pPr>
      <w:r>
        <w:rPr>
          <w:rStyle w:val="Style10"/>
        </w:rPr>
        <w:t>Приложение 1</w:t>
        <w:br/>
        <w:t xml:space="preserve">к </w:t>
      </w:r>
      <w:hyperlink r:id="rId5">
        <w:r>
          <w:rPr>
            <w:rStyle w:val="Style10"/>
          </w:rPr>
          <w:t>Закону</w:t>
        </w:r>
      </w:hyperlink>
      <w:r>
        <w:rPr>
          <w:rStyle w:val="Style10"/>
        </w:rPr>
        <w:br/>
        <w:t>Брянской области</w:t>
        <w:br/>
        <w:t>«О выборах депутатов</w:t>
        <w:br/>
        <w:t>представительных органов</w:t>
        <w:br/>
        <w:t>муниципальных образований</w:t>
        <w:br/>
        <w:t>муниципальных районов</w:t>
        <w:br/>
        <w:t>и городских округов</w:t>
        <w:br/>
        <w:t>в Брянской области»</w:t>
      </w:r>
    </w:p>
    <w:p>
      <w:pPr>
        <w:pStyle w:val="Style52"/>
        <w:rPr/>
      </w:pPr>
      <w:r>
        <w:rPr/>
        <w:t>7 февраля 2014 г.</w:t>
      </w:r>
    </w:p>
    <w:p>
      <w:pPr>
        <w:pStyle w:val="Style31"/>
        <w:rPr/>
      </w:pPr>
      <w:r>
        <w:rPr/>
        <w:t>ПОДПИСНОЙ ЛИСТ</w:t>
      </w:r>
    </w:p>
    <w:p>
      <w:pPr>
        <w:pStyle w:val="Style24"/>
        <w:spacing w:before="0" w:after="283"/>
        <w:rPr/>
      </w:pPr>
      <w:r>
        <w:rPr/>
        <w:t xml:space="preserve">     </w:t>
      </w:r>
      <w:r>
        <w:rPr/>
        <w:t>Выборы депутатов ___________________________________________________</w:t>
      </w:r>
    </w:p>
    <w:p>
      <w:pPr>
        <w:pStyle w:val="Style24"/>
        <w:spacing w:before="0" w:after="283"/>
        <w:rPr/>
      </w:pPr>
      <w:r>
        <w:rPr/>
        <w:t xml:space="preserve">                            </w:t>
      </w:r>
      <w:r>
        <w:rPr/>
        <w:t>(наименование в соответствии с уставом</w:t>
      </w:r>
    </w:p>
    <w:p>
      <w:pPr>
        <w:pStyle w:val="Style24"/>
        <w:spacing w:before="0" w:after="283"/>
        <w:rPr/>
      </w:pPr>
      <w:r>
        <w:rPr/>
        <w:t xml:space="preserve">                          </w:t>
      </w:r>
      <w:r>
        <w:rPr/>
        <w:t>муниципального образования представительного</w:t>
      </w:r>
    </w:p>
    <w:p>
      <w:pPr>
        <w:pStyle w:val="Style24"/>
        <w:spacing w:before="0" w:after="283"/>
        <w:rPr/>
      </w:pPr>
      <w:r>
        <w:rPr/>
        <w:t xml:space="preserve">                              </w:t>
      </w:r>
      <w:r>
        <w:rPr/>
        <w:t>органа муниципального образования)*</w:t>
      </w:r>
    </w:p>
    <w:p>
      <w:pPr>
        <w:pStyle w:val="Style24"/>
        <w:spacing w:before="0" w:after="283"/>
        <w:rPr/>
      </w:pPr>
      <w:r>
        <w:rPr/>
        <w:t xml:space="preserve">                      </w:t>
      </w:r>
      <w:r>
        <w:rPr/>
        <w:t>«___» __________ ____ года</w:t>
      </w:r>
    </w:p>
    <w:p>
      <w:pPr>
        <w:pStyle w:val="Style24"/>
        <w:spacing w:before="0" w:after="283"/>
        <w:rPr/>
      </w:pPr>
      <w:r>
        <w:rPr/>
        <w:t xml:space="preserve">                        </w:t>
      </w:r>
      <w:r>
        <w:rPr/>
        <w:t>(дата голосования)</w:t>
      </w:r>
    </w:p>
    <w:p>
      <w:pPr>
        <w:pStyle w:val="Style24"/>
        <w:spacing w:before="0" w:after="283"/>
        <w:rPr/>
      </w:pPr>
      <w:r>
        <w:rPr/>
        <w:t xml:space="preserve">     </w:t>
      </w:r>
      <w:r>
        <w:rPr/>
        <w:t>Мы, нижеподписавшиеся, поддерживаем ________________________________</w:t>
      </w:r>
    </w:p>
    <w:p>
      <w:pPr>
        <w:pStyle w:val="Style24"/>
        <w:spacing w:before="0" w:after="283"/>
        <w:rPr/>
      </w:pPr>
      <w:r>
        <w:rPr/>
        <w:t>_________________________________________________________________________</w:t>
      </w:r>
    </w:p>
    <w:p>
      <w:pPr>
        <w:pStyle w:val="Style24"/>
        <w:spacing w:before="0" w:after="283"/>
        <w:rPr/>
      </w:pPr>
      <w:r>
        <w:rPr/>
        <w:t xml:space="preserve">     </w:t>
      </w:r>
      <w:r>
        <w:rPr/>
        <w:t>(самовыдвижение или выдвижение от избирательного объединения с</w:t>
      </w:r>
    </w:p>
    <w:p>
      <w:pPr>
        <w:pStyle w:val="Style24"/>
        <w:spacing w:before="0" w:after="283"/>
        <w:rPr/>
      </w:pPr>
      <w:r>
        <w:rPr/>
        <w:t xml:space="preserve">           </w:t>
      </w:r>
      <w:r>
        <w:rPr/>
        <w:t>указанием наименования избирательного объединения)</w:t>
      </w:r>
    </w:p>
    <w:p>
      <w:pPr>
        <w:pStyle w:val="Style24"/>
        <w:spacing w:before="0" w:after="283"/>
        <w:rPr/>
      </w:pPr>
      <w:r>
        <w:rPr/>
        <w:t>кандидата в депутаты по _________________________________________________</w:t>
      </w:r>
    </w:p>
    <w:p>
      <w:pPr>
        <w:pStyle w:val="Style24"/>
        <w:spacing w:before="0" w:after="283"/>
        <w:rPr/>
      </w:pPr>
      <w:r>
        <w:rPr/>
        <w:t xml:space="preserve">                          </w:t>
      </w:r>
      <w:r>
        <w:rPr/>
        <w:t>(наименование или номер избирательного округа)</w:t>
      </w:r>
    </w:p>
    <w:p>
      <w:pPr>
        <w:pStyle w:val="Style24"/>
        <w:spacing w:before="0" w:after="283"/>
        <w:rPr/>
      </w:pPr>
      <w:r>
        <w:rPr/>
        <w:t>гражданина _____________________________________________________________,</w:t>
      </w:r>
    </w:p>
    <w:p>
      <w:pPr>
        <w:pStyle w:val="Style24"/>
        <w:spacing w:before="0" w:after="283"/>
        <w:rPr/>
      </w:pPr>
      <w:r>
        <w:rPr/>
        <w:t xml:space="preserve">                      </w:t>
      </w:r>
      <w:r>
        <w:rPr/>
        <w:t>(гражданство) (фамилия, имя, отчество)</w:t>
      </w:r>
    </w:p>
    <w:p>
      <w:pPr>
        <w:pStyle w:val="Style24"/>
        <w:spacing w:before="0" w:after="283"/>
        <w:rPr/>
      </w:pPr>
      <w:r>
        <w:rPr/>
        <w:t>родившегося _________________, работающего ______________________________</w:t>
      </w:r>
    </w:p>
    <w:p>
      <w:pPr>
        <w:pStyle w:val="Style24"/>
        <w:spacing w:before="0" w:after="283"/>
        <w:rPr/>
      </w:pPr>
      <w:r>
        <w:rPr/>
        <w:t xml:space="preserve">             </w:t>
      </w:r>
      <w:r>
        <w:rPr/>
        <w:t>(дата рождения)</w:t>
      </w:r>
    </w:p>
    <w:p>
      <w:pPr>
        <w:pStyle w:val="Style24"/>
        <w:spacing w:before="0" w:after="283"/>
        <w:rPr/>
      </w:pPr>
      <w:r>
        <w:rPr/>
        <w:t>________________________________________________________________________,</w:t>
      </w:r>
    </w:p>
    <w:p>
      <w:pPr>
        <w:pStyle w:val="Style24"/>
        <w:spacing w:before="0" w:after="283"/>
        <w:rPr/>
      </w:pPr>
      <w:r>
        <w:rPr/>
        <w:t xml:space="preserve">   </w:t>
      </w:r>
      <w:r>
        <w:rPr/>
        <w:t>(место работы, занимаемая должность или род занятий; если кандидат</w:t>
      </w:r>
    </w:p>
    <w:p>
      <w:pPr>
        <w:pStyle w:val="Style24"/>
        <w:spacing w:before="0" w:after="283"/>
        <w:rPr/>
      </w:pPr>
      <w:r>
        <w:rPr/>
        <w:t xml:space="preserve">    </w:t>
      </w:r>
      <w:r>
        <w:rPr/>
        <w:t>является депутатом и осуществляет свои полномочия на непостоянной</w:t>
      </w:r>
    </w:p>
    <w:p>
      <w:pPr>
        <w:pStyle w:val="Style24"/>
        <w:spacing w:before="0" w:after="283"/>
        <w:rPr/>
      </w:pPr>
      <w:r>
        <w:rPr/>
        <w:t xml:space="preserve">   </w:t>
      </w:r>
      <w:r>
        <w:rPr/>
        <w:t>основе, — сведения об этом с указанием наименования соответствующего</w:t>
      </w:r>
    </w:p>
    <w:p>
      <w:pPr>
        <w:pStyle w:val="Style24"/>
        <w:spacing w:before="0" w:after="283"/>
        <w:rPr/>
      </w:pPr>
      <w:r>
        <w:rPr/>
        <w:t xml:space="preserve">                          </w:t>
      </w:r>
      <w:r>
        <w:rPr/>
        <w:t>представительного органа)</w:t>
      </w:r>
    </w:p>
    <w:p>
      <w:pPr>
        <w:pStyle w:val="Style24"/>
        <w:spacing w:before="0" w:after="283"/>
        <w:rPr/>
      </w:pPr>
      <w:r>
        <w:rPr/>
        <w:t>проживающего ___________________________________________________________.</w:t>
      </w:r>
    </w:p>
    <w:p>
      <w:pPr>
        <w:pStyle w:val="Style24"/>
        <w:spacing w:before="0" w:after="283"/>
        <w:rPr/>
      </w:pPr>
      <w:r>
        <w:rPr/>
        <w:t xml:space="preserve">             </w:t>
      </w:r>
      <w:r>
        <w:rPr/>
        <w:t>(наименование субъекта Российской Федерации, района, города,</w:t>
      </w:r>
    </w:p>
    <w:p>
      <w:pPr>
        <w:pStyle w:val="Style24"/>
        <w:spacing w:before="0" w:after="283"/>
        <w:rPr/>
      </w:pPr>
      <w:r>
        <w:rPr/>
        <w:t xml:space="preserve">               </w:t>
      </w:r>
      <w:r>
        <w:rPr/>
        <w:t>иного населенного пункта, где находится место жительства)</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743"/>
        <w:gridCol w:w="1233"/>
        <w:gridCol w:w="2188"/>
        <w:gridCol w:w="1441"/>
        <w:gridCol w:w="1508"/>
        <w:gridCol w:w="1166"/>
        <w:gridCol w:w="1133"/>
      </w:tblGrid>
      <w:tr>
        <w:trPr>
          <w:cantSplit w:val="false"/>
        </w:trPr>
        <w:tc>
          <w:tcPr>
            <w:tcW w:w="743" w:type="dxa"/>
            <w:tcBorders>
              <w:top w:val="nil"/>
              <w:left w:val="nil"/>
              <w:bottom w:val="nil"/>
              <w:insideH w:val="nil"/>
              <w:right w:val="nil"/>
              <w:insideV w:val="nil"/>
            </w:tcBorders>
            <w:shd w:fill="auto" w:val="clear"/>
          </w:tcPr>
          <w:p>
            <w:pPr>
              <w:pStyle w:val="Style311"/>
              <w:jc w:val="center"/>
              <w:rPr/>
            </w:pPr>
            <w:r>
              <w:rPr/>
              <w:t xml:space="preserve">№ </w:t>
            </w:r>
            <w:r>
              <w:rPr/>
              <w:t>пп</w:t>
            </w:r>
          </w:p>
        </w:tc>
        <w:tc>
          <w:tcPr>
            <w:tcW w:w="1233" w:type="dxa"/>
            <w:tcBorders>
              <w:top w:val="nil"/>
              <w:left w:val="nil"/>
              <w:bottom w:val="nil"/>
              <w:insideH w:val="nil"/>
              <w:right w:val="nil"/>
              <w:insideV w:val="nil"/>
            </w:tcBorders>
            <w:shd w:fill="auto" w:val="clear"/>
          </w:tcPr>
          <w:p>
            <w:pPr>
              <w:pStyle w:val="Style311"/>
              <w:jc w:val="center"/>
              <w:rPr/>
            </w:pPr>
            <w:r>
              <w:rPr/>
              <w:t>Фамилия, имя, отчество</w:t>
            </w:r>
          </w:p>
        </w:tc>
        <w:tc>
          <w:tcPr>
            <w:tcW w:w="2188" w:type="dxa"/>
            <w:tcBorders>
              <w:top w:val="nil"/>
              <w:left w:val="nil"/>
              <w:bottom w:val="nil"/>
              <w:insideH w:val="nil"/>
              <w:right w:val="nil"/>
              <w:insideV w:val="nil"/>
            </w:tcBorders>
            <w:shd w:fill="auto" w:val="clear"/>
          </w:tcPr>
          <w:p>
            <w:pPr>
              <w:pStyle w:val="Style311"/>
              <w:jc w:val="center"/>
              <w:rPr/>
            </w:pPr>
            <w:r>
              <w:rPr/>
              <w:t>Год рождения (в возрасте 18 лет — дополнительно число и месяц рождения)</w:t>
            </w:r>
          </w:p>
        </w:tc>
        <w:tc>
          <w:tcPr>
            <w:tcW w:w="1441" w:type="dxa"/>
            <w:tcBorders>
              <w:top w:val="nil"/>
              <w:left w:val="nil"/>
              <w:bottom w:val="nil"/>
              <w:insideH w:val="nil"/>
              <w:right w:val="nil"/>
              <w:insideV w:val="nil"/>
            </w:tcBorders>
            <w:shd w:fill="auto" w:val="clear"/>
          </w:tcPr>
          <w:p>
            <w:pPr>
              <w:pStyle w:val="Style311"/>
              <w:jc w:val="center"/>
              <w:rPr/>
            </w:pPr>
            <w:r>
              <w:rPr/>
              <w:t>Адрес места жительства</w:t>
            </w:r>
          </w:p>
        </w:tc>
        <w:tc>
          <w:tcPr>
            <w:tcW w:w="1508" w:type="dxa"/>
            <w:tcBorders>
              <w:top w:val="nil"/>
              <w:left w:val="nil"/>
              <w:bottom w:val="nil"/>
              <w:insideH w:val="nil"/>
              <w:right w:val="nil"/>
              <w:insideV w:val="nil"/>
            </w:tcBorders>
            <w:shd w:fill="auto" w:val="clear"/>
          </w:tcPr>
          <w:p>
            <w:pPr>
              <w:pStyle w:val="Style311"/>
              <w:jc w:val="center"/>
              <w:rPr/>
            </w:pPr>
            <w:r>
              <w:rPr/>
              <w:t>Серия и номер паспорта или документа, заменяющего паспорт гражданина</w:t>
            </w:r>
          </w:p>
        </w:tc>
        <w:tc>
          <w:tcPr>
            <w:tcW w:w="1166" w:type="dxa"/>
            <w:tcBorders>
              <w:top w:val="nil"/>
              <w:left w:val="nil"/>
              <w:bottom w:val="nil"/>
              <w:insideH w:val="nil"/>
              <w:right w:val="nil"/>
              <w:insideV w:val="nil"/>
            </w:tcBorders>
            <w:shd w:fill="auto" w:val="clear"/>
          </w:tcPr>
          <w:p>
            <w:pPr>
              <w:pStyle w:val="Style311"/>
              <w:jc w:val="center"/>
              <w:rPr/>
            </w:pPr>
            <w:r>
              <w:rPr/>
              <w:t>Дата внесения подписи</w:t>
            </w:r>
          </w:p>
        </w:tc>
        <w:tc>
          <w:tcPr>
            <w:tcW w:w="1133" w:type="dxa"/>
            <w:tcBorders>
              <w:top w:val="nil"/>
              <w:left w:val="nil"/>
              <w:bottom w:val="nil"/>
              <w:insideH w:val="nil"/>
              <w:right w:val="nil"/>
              <w:insideV w:val="nil"/>
            </w:tcBorders>
            <w:shd w:fill="auto" w:val="clear"/>
          </w:tcPr>
          <w:p>
            <w:pPr>
              <w:pStyle w:val="Style311"/>
              <w:jc w:val="center"/>
              <w:rPr/>
            </w:pPr>
            <w:r>
              <w:rPr/>
              <w:t>Подпись</w:t>
            </w:r>
          </w:p>
        </w:tc>
      </w:tr>
      <w:tr>
        <w:trPr>
          <w:cantSplit w:val="false"/>
        </w:trPr>
        <w:tc>
          <w:tcPr>
            <w:tcW w:w="743" w:type="dxa"/>
            <w:tcBorders>
              <w:top w:val="nil"/>
              <w:left w:val="nil"/>
              <w:bottom w:val="nil"/>
              <w:insideH w:val="nil"/>
              <w:right w:val="nil"/>
              <w:insideV w:val="nil"/>
            </w:tcBorders>
            <w:shd w:fill="auto" w:val="clear"/>
          </w:tcPr>
          <w:p>
            <w:pPr>
              <w:pStyle w:val="Style311"/>
              <w:jc w:val="center"/>
              <w:rPr/>
            </w:pPr>
            <w:r>
              <w:rPr/>
              <w:t>1</w:t>
            </w:r>
          </w:p>
        </w:tc>
        <w:tc>
          <w:tcPr>
            <w:tcW w:w="1233" w:type="dxa"/>
            <w:tcBorders>
              <w:top w:val="nil"/>
              <w:left w:val="nil"/>
              <w:bottom w:val="nil"/>
              <w:insideH w:val="nil"/>
              <w:right w:val="nil"/>
              <w:insideV w:val="nil"/>
            </w:tcBorders>
            <w:shd w:fill="auto" w:val="clear"/>
          </w:tcPr>
          <w:p>
            <w:pPr>
              <w:pStyle w:val="Style20"/>
              <w:rPr/>
            </w:pPr>
            <w:r>
              <w:rPr/>
              <w:br/>
              <w:t> </w:t>
            </w:r>
          </w:p>
        </w:tc>
        <w:tc>
          <w:tcPr>
            <w:tcW w:w="2188" w:type="dxa"/>
            <w:tcBorders>
              <w:top w:val="nil"/>
              <w:left w:val="nil"/>
              <w:bottom w:val="nil"/>
              <w:insideH w:val="nil"/>
              <w:right w:val="nil"/>
              <w:insideV w:val="nil"/>
            </w:tcBorders>
            <w:shd w:fill="auto" w:val="clear"/>
          </w:tcPr>
          <w:p>
            <w:pPr>
              <w:pStyle w:val="Style20"/>
              <w:rPr/>
            </w:pPr>
            <w:r>
              <w:rPr/>
              <w:br/>
              <w:t> </w:t>
            </w:r>
          </w:p>
        </w:tc>
        <w:tc>
          <w:tcPr>
            <w:tcW w:w="1441" w:type="dxa"/>
            <w:tcBorders>
              <w:top w:val="nil"/>
              <w:left w:val="nil"/>
              <w:bottom w:val="nil"/>
              <w:insideH w:val="nil"/>
              <w:right w:val="nil"/>
              <w:insideV w:val="nil"/>
            </w:tcBorders>
            <w:shd w:fill="auto" w:val="clear"/>
          </w:tcPr>
          <w:p>
            <w:pPr>
              <w:pStyle w:val="Style20"/>
              <w:rPr/>
            </w:pPr>
            <w:r>
              <w:rPr/>
              <w:br/>
              <w:t> </w:t>
            </w:r>
          </w:p>
        </w:tc>
        <w:tc>
          <w:tcPr>
            <w:tcW w:w="1508" w:type="dxa"/>
            <w:tcBorders>
              <w:top w:val="nil"/>
              <w:left w:val="nil"/>
              <w:bottom w:val="nil"/>
              <w:insideH w:val="nil"/>
              <w:right w:val="nil"/>
              <w:insideV w:val="nil"/>
            </w:tcBorders>
            <w:shd w:fill="auto" w:val="clear"/>
          </w:tcPr>
          <w:p>
            <w:pPr>
              <w:pStyle w:val="Style20"/>
              <w:rPr/>
            </w:pPr>
            <w:r>
              <w:rPr/>
              <w:br/>
              <w:t> </w:t>
            </w:r>
          </w:p>
        </w:tc>
        <w:tc>
          <w:tcPr>
            <w:tcW w:w="1166" w:type="dxa"/>
            <w:tcBorders>
              <w:top w:val="nil"/>
              <w:left w:val="nil"/>
              <w:bottom w:val="nil"/>
              <w:insideH w:val="nil"/>
              <w:right w:val="nil"/>
              <w:insideV w:val="nil"/>
            </w:tcBorders>
            <w:shd w:fill="auto" w:val="clear"/>
          </w:tcPr>
          <w:p>
            <w:pPr>
              <w:pStyle w:val="Style20"/>
              <w:rPr/>
            </w:pPr>
            <w:r>
              <w:rPr/>
              <w:br/>
              <w:t> </w:t>
            </w:r>
          </w:p>
        </w:tc>
        <w:tc>
          <w:tcPr>
            <w:tcW w:w="1133" w:type="dxa"/>
            <w:tcBorders>
              <w:top w:val="nil"/>
              <w:left w:val="nil"/>
              <w:bottom w:val="nil"/>
              <w:insideH w:val="nil"/>
              <w:right w:val="nil"/>
              <w:insideV w:val="nil"/>
            </w:tcBorders>
            <w:shd w:fill="auto" w:val="clear"/>
          </w:tcPr>
          <w:p>
            <w:pPr>
              <w:pStyle w:val="Style20"/>
              <w:rPr/>
            </w:pPr>
            <w:r>
              <w:rPr/>
              <w:br/>
              <w:t> </w:t>
            </w:r>
          </w:p>
        </w:tc>
      </w:tr>
      <w:tr>
        <w:trPr>
          <w:cantSplit w:val="false"/>
        </w:trPr>
        <w:tc>
          <w:tcPr>
            <w:tcW w:w="743" w:type="dxa"/>
            <w:tcBorders>
              <w:top w:val="nil"/>
              <w:left w:val="nil"/>
              <w:bottom w:val="nil"/>
              <w:insideH w:val="nil"/>
              <w:right w:val="nil"/>
              <w:insideV w:val="nil"/>
            </w:tcBorders>
            <w:shd w:fill="auto" w:val="clear"/>
          </w:tcPr>
          <w:p>
            <w:pPr>
              <w:pStyle w:val="Style311"/>
              <w:jc w:val="center"/>
              <w:rPr/>
            </w:pPr>
            <w:r>
              <w:rPr/>
              <w:t>2</w:t>
            </w:r>
          </w:p>
        </w:tc>
        <w:tc>
          <w:tcPr>
            <w:tcW w:w="1233" w:type="dxa"/>
            <w:tcBorders>
              <w:top w:val="nil"/>
              <w:left w:val="nil"/>
              <w:bottom w:val="nil"/>
              <w:insideH w:val="nil"/>
              <w:right w:val="nil"/>
              <w:insideV w:val="nil"/>
            </w:tcBorders>
            <w:shd w:fill="auto" w:val="clear"/>
          </w:tcPr>
          <w:p>
            <w:pPr>
              <w:pStyle w:val="Style20"/>
              <w:rPr/>
            </w:pPr>
            <w:r>
              <w:rPr/>
              <w:br/>
              <w:t> </w:t>
            </w:r>
          </w:p>
        </w:tc>
        <w:tc>
          <w:tcPr>
            <w:tcW w:w="2188" w:type="dxa"/>
            <w:tcBorders>
              <w:top w:val="nil"/>
              <w:left w:val="nil"/>
              <w:bottom w:val="nil"/>
              <w:insideH w:val="nil"/>
              <w:right w:val="nil"/>
              <w:insideV w:val="nil"/>
            </w:tcBorders>
            <w:shd w:fill="auto" w:val="clear"/>
          </w:tcPr>
          <w:p>
            <w:pPr>
              <w:pStyle w:val="Style20"/>
              <w:rPr/>
            </w:pPr>
            <w:r>
              <w:rPr/>
              <w:br/>
              <w:t> </w:t>
            </w:r>
          </w:p>
        </w:tc>
        <w:tc>
          <w:tcPr>
            <w:tcW w:w="1441" w:type="dxa"/>
            <w:tcBorders>
              <w:top w:val="nil"/>
              <w:left w:val="nil"/>
              <w:bottom w:val="nil"/>
              <w:insideH w:val="nil"/>
              <w:right w:val="nil"/>
              <w:insideV w:val="nil"/>
            </w:tcBorders>
            <w:shd w:fill="auto" w:val="clear"/>
          </w:tcPr>
          <w:p>
            <w:pPr>
              <w:pStyle w:val="Style20"/>
              <w:rPr/>
            </w:pPr>
            <w:r>
              <w:rPr/>
              <w:br/>
              <w:t> </w:t>
            </w:r>
          </w:p>
        </w:tc>
        <w:tc>
          <w:tcPr>
            <w:tcW w:w="1508" w:type="dxa"/>
            <w:tcBorders>
              <w:top w:val="nil"/>
              <w:left w:val="nil"/>
              <w:bottom w:val="nil"/>
              <w:insideH w:val="nil"/>
              <w:right w:val="nil"/>
              <w:insideV w:val="nil"/>
            </w:tcBorders>
            <w:shd w:fill="auto" w:val="clear"/>
          </w:tcPr>
          <w:p>
            <w:pPr>
              <w:pStyle w:val="Style20"/>
              <w:rPr/>
            </w:pPr>
            <w:r>
              <w:rPr/>
              <w:br/>
              <w:t> </w:t>
            </w:r>
          </w:p>
        </w:tc>
        <w:tc>
          <w:tcPr>
            <w:tcW w:w="1166" w:type="dxa"/>
            <w:tcBorders>
              <w:top w:val="nil"/>
              <w:left w:val="nil"/>
              <w:bottom w:val="nil"/>
              <w:insideH w:val="nil"/>
              <w:right w:val="nil"/>
              <w:insideV w:val="nil"/>
            </w:tcBorders>
            <w:shd w:fill="auto" w:val="clear"/>
          </w:tcPr>
          <w:p>
            <w:pPr>
              <w:pStyle w:val="Style20"/>
              <w:rPr/>
            </w:pPr>
            <w:r>
              <w:rPr/>
              <w:br/>
              <w:t> </w:t>
            </w:r>
          </w:p>
        </w:tc>
        <w:tc>
          <w:tcPr>
            <w:tcW w:w="1133" w:type="dxa"/>
            <w:tcBorders>
              <w:top w:val="nil"/>
              <w:left w:val="nil"/>
              <w:bottom w:val="nil"/>
              <w:insideH w:val="nil"/>
              <w:right w:val="nil"/>
              <w:insideV w:val="nil"/>
            </w:tcBorders>
            <w:shd w:fill="auto" w:val="clear"/>
          </w:tcPr>
          <w:p>
            <w:pPr>
              <w:pStyle w:val="Style20"/>
              <w:rPr/>
            </w:pPr>
            <w:r>
              <w:rPr/>
              <w:br/>
              <w:t> </w:t>
            </w:r>
          </w:p>
        </w:tc>
      </w:tr>
      <w:tr>
        <w:trPr>
          <w:cantSplit w:val="false"/>
        </w:trPr>
        <w:tc>
          <w:tcPr>
            <w:tcW w:w="743" w:type="dxa"/>
            <w:tcBorders>
              <w:top w:val="nil"/>
              <w:left w:val="nil"/>
              <w:bottom w:val="nil"/>
              <w:insideH w:val="nil"/>
              <w:right w:val="nil"/>
              <w:insideV w:val="nil"/>
            </w:tcBorders>
            <w:shd w:fill="auto" w:val="clear"/>
          </w:tcPr>
          <w:p>
            <w:pPr>
              <w:pStyle w:val="Style311"/>
              <w:jc w:val="center"/>
              <w:rPr/>
            </w:pPr>
            <w:r>
              <w:rPr/>
              <w:t>...</w:t>
            </w:r>
          </w:p>
        </w:tc>
        <w:tc>
          <w:tcPr>
            <w:tcW w:w="1233" w:type="dxa"/>
            <w:tcBorders>
              <w:top w:val="nil"/>
              <w:left w:val="nil"/>
              <w:bottom w:val="nil"/>
              <w:insideH w:val="nil"/>
              <w:right w:val="nil"/>
              <w:insideV w:val="nil"/>
            </w:tcBorders>
            <w:shd w:fill="auto" w:val="clear"/>
          </w:tcPr>
          <w:p>
            <w:pPr>
              <w:pStyle w:val="Style20"/>
              <w:rPr/>
            </w:pPr>
            <w:r>
              <w:rPr/>
              <w:br/>
              <w:t> </w:t>
            </w:r>
          </w:p>
        </w:tc>
        <w:tc>
          <w:tcPr>
            <w:tcW w:w="2188" w:type="dxa"/>
            <w:tcBorders>
              <w:top w:val="nil"/>
              <w:left w:val="nil"/>
              <w:bottom w:val="nil"/>
              <w:insideH w:val="nil"/>
              <w:right w:val="nil"/>
              <w:insideV w:val="nil"/>
            </w:tcBorders>
            <w:shd w:fill="auto" w:val="clear"/>
          </w:tcPr>
          <w:p>
            <w:pPr>
              <w:pStyle w:val="Style20"/>
              <w:rPr/>
            </w:pPr>
            <w:r>
              <w:rPr/>
              <w:br/>
              <w:t> </w:t>
            </w:r>
          </w:p>
        </w:tc>
        <w:tc>
          <w:tcPr>
            <w:tcW w:w="1441" w:type="dxa"/>
            <w:tcBorders>
              <w:top w:val="nil"/>
              <w:left w:val="nil"/>
              <w:bottom w:val="nil"/>
              <w:insideH w:val="nil"/>
              <w:right w:val="nil"/>
              <w:insideV w:val="nil"/>
            </w:tcBorders>
            <w:shd w:fill="auto" w:val="clear"/>
          </w:tcPr>
          <w:p>
            <w:pPr>
              <w:pStyle w:val="Style20"/>
              <w:rPr/>
            </w:pPr>
            <w:r>
              <w:rPr/>
              <w:br/>
              <w:t> </w:t>
            </w:r>
          </w:p>
        </w:tc>
        <w:tc>
          <w:tcPr>
            <w:tcW w:w="1508" w:type="dxa"/>
            <w:tcBorders>
              <w:top w:val="nil"/>
              <w:left w:val="nil"/>
              <w:bottom w:val="nil"/>
              <w:insideH w:val="nil"/>
              <w:right w:val="nil"/>
              <w:insideV w:val="nil"/>
            </w:tcBorders>
            <w:shd w:fill="auto" w:val="clear"/>
          </w:tcPr>
          <w:p>
            <w:pPr>
              <w:pStyle w:val="Style20"/>
              <w:rPr/>
            </w:pPr>
            <w:r>
              <w:rPr/>
              <w:br/>
              <w:t> </w:t>
            </w:r>
          </w:p>
        </w:tc>
        <w:tc>
          <w:tcPr>
            <w:tcW w:w="1166" w:type="dxa"/>
            <w:tcBorders>
              <w:top w:val="nil"/>
              <w:left w:val="nil"/>
              <w:bottom w:val="nil"/>
              <w:insideH w:val="nil"/>
              <w:right w:val="nil"/>
              <w:insideV w:val="nil"/>
            </w:tcBorders>
            <w:shd w:fill="auto" w:val="clear"/>
          </w:tcPr>
          <w:p>
            <w:pPr>
              <w:pStyle w:val="Style20"/>
              <w:rPr/>
            </w:pPr>
            <w:r>
              <w:rPr/>
              <w:br/>
              <w:t> </w:t>
            </w:r>
          </w:p>
        </w:tc>
        <w:tc>
          <w:tcPr>
            <w:tcW w:w="1133" w:type="dxa"/>
            <w:tcBorders>
              <w:top w:val="nil"/>
              <w:left w:val="nil"/>
              <w:bottom w:val="nil"/>
              <w:insideH w:val="nil"/>
              <w:right w:val="nil"/>
              <w:insideV w:val="nil"/>
            </w:tcBorders>
            <w:shd w:fill="auto" w:val="clear"/>
          </w:tcPr>
          <w:p>
            <w:pPr>
              <w:pStyle w:val="Style20"/>
              <w:rPr/>
            </w:pPr>
            <w:r>
              <w:rPr/>
              <w:br/>
              <w:t> </w:t>
            </w:r>
          </w:p>
        </w:tc>
      </w:tr>
    </w:tbl>
    <w:p>
      <w:pPr>
        <w:pStyle w:val="Style24"/>
        <w:spacing w:before="0" w:after="283"/>
        <w:rPr/>
      </w:pPr>
      <w:r>
        <w:rPr/>
        <w:t>Подписной лист удостоверяю: _____________________________________________</w:t>
      </w:r>
    </w:p>
    <w:p>
      <w:pPr>
        <w:pStyle w:val="Style24"/>
        <w:spacing w:before="0" w:after="283"/>
        <w:rPr/>
      </w:pPr>
      <w:r>
        <w:rPr/>
        <w:t xml:space="preserve">                            </w:t>
      </w:r>
      <w:r>
        <w:rPr/>
        <w:t>(фамилия, имя, отчество, дата рождения, адрес</w:t>
      </w:r>
    </w:p>
    <w:p>
      <w:pPr>
        <w:pStyle w:val="Style24"/>
        <w:spacing w:before="0" w:after="283"/>
        <w:rPr/>
      </w:pPr>
      <w:r>
        <w:rPr/>
        <w:t xml:space="preserve">                             </w:t>
      </w:r>
      <w:r>
        <w:rPr/>
        <w:t>места жительства, серия и номер паспорта или</w:t>
      </w:r>
    </w:p>
    <w:p>
      <w:pPr>
        <w:pStyle w:val="Style24"/>
        <w:spacing w:before="0" w:after="283"/>
        <w:rPr/>
      </w:pPr>
      <w:r>
        <w:rPr/>
        <w:t xml:space="preserve">                              </w:t>
      </w:r>
      <w:r>
        <w:rPr/>
        <w:t>документа, заменяющего паспорт гражданина,</w:t>
      </w:r>
    </w:p>
    <w:p>
      <w:pPr>
        <w:pStyle w:val="Style24"/>
        <w:spacing w:before="0" w:after="283"/>
        <w:rPr/>
      </w:pPr>
      <w:r>
        <w:rPr/>
        <w:t xml:space="preserve">                            </w:t>
      </w:r>
      <w:r>
        <w:rPr/>
        <w:t>с указанием даты его выдачи, наименования или</w:t>
      </w:r>
    </w:p>
    <w:p>
      <w:pPr>
        <w:pStyle w:val="Style24"/>
        <w:spacing w:before="0" w:after="283"/>
        <w:rPr/>
      </w:pPr>
      <w:r>
        <w:rPr/>
        <w:t xml:space="preserve">                               </w:t>
      </w:r>
      <w:r>
        <w:rPr/>
        <w:t>кода выдавшего его органа, подпись лица,</w:t>
      </w:r>
    </w:p>
    <w:p>
      <w:pPr>
        <w:pStyle w:val="Style24"/>
        <w:spacing w:before="0" w:after="283"/>
        <w:rPr/>
      </w:pPr>
      <w:r>
        <w:rPr/>
        <w:t xml:space="preserve">                                </w:t>
      </w:r>
      <w:r>
        <w:rPr/>
        <w:t>осуществлявшего сбор подписей, и дата</w:t>
      </w:r>
    </w:p>
    <w:p>
      <w:pPr>
        <w:pStyle w:val="Style24"/>
        <w:spacing w:before="0" w:after="283"/>
        <w:rPr/>
      </w:pPr>
      <w:r>
        <w:rPr/>
        <w:t xml:space="preserve">                                             </w:t>
      </w:r>
      <w:r>
        <w:rPr/>
        <w:t>ее внесения)</w:t>
      </w:r>
    </w:p>
    <w:p>
      <w:pPr>
        <w:pStyle w:val="Style24"/>
        <w:spacing w:before="0" w:after="283"/>
        <w:rPr/>
      </w:pPr>
      <w:r>
        <w:rPr/>
        <w:t>Кандидат ________________________________________________________________</w:t>
      </w:r>
    </w:p>
    <w:p>
      <w:pPr>
        <w:pStyle w:val="Style24"/>
        <w:spacing w:before="0" w:after="283"/>
        <w:rPr/>
      </w:pPr>
      <w:r>
        <w:rPr/>
        <w:t xml:space="preserve">               </w:t>
      </w:r>
      <w:r>
        <w:rPr/>
        <w:t>(фамилия, имя, отчество, подпись и дата ее внесения)</w:t>
      </w:r>
    </w:p>
    <w:p>
      <w:pPr>
        <w:pStyle w:val="Style24"/>
        <w:spacing w:before="0" w:after="283"/>
        <w:rPr/>
      </w:pPr>
      <w:r>
        <w:rPr/>
        <w:t xml:space="preserve">     </w:t>
      </w:r>
      <w:r>
        <w:rPr>
          <w:rStyle w:val="Style10"/>
        </w:rPr>
        <w:t>Примечание</w:t>
      </w:r>
      <w:r>
        <w:rPr/>
        <w:t>.    В    случае  наличия  у  кандидата,  данные  которого</w:t>
      </w:r>
    </w:p>
    <w:p>
      <w:pPr>
        <w:pStyle w:val="Style24"/>
        <w:spacing w:before="0" w:after="283"/>
        <w:rPr/>
      </w:pPr>
      <w:r>
        <w:rPr/>
        <w:t>указываются  в  подписном  листе,  неснятой  и  непогашенной  судимости в</w:t>
      </w:r>
    </w:p>
    <w:p>
      <w:pPr>
        <w:pStyle w:val="Style24"/>
        <w:spacing w:before="0" w:after="283"/>
        <w:rPr/>
      </w:pPr>
      <w:r>
        <w:rPr/>
        <w:t>подписном    листе   после  отчества  кандидата  указываются  сведения  о</w:t>
      </w:r>
    </w:p>
    <w:p>
      <w:pPr>
        <w:pStyle w:val="Style24"/>
        <w:spacing w:before="0" w:after="283"/>
        <w:rPr/>
      </w:pPr>
      <w:r>
        <w:rPr/>
        <w:t>судимости  кандидата.  Если  кандидат,  сведения  о  котором содержатся в</w:t>
      </w:r>
    </w:p>
    <w:p>
      <w:pPr>
        <w:pStyle w:val="Style24"/>
        <w:spacing w:before="0" w:after="283"/>
        <w:rPr/>
      </w:pPr>
      <w:r>
        <w:rPr/>
        <w:t>подписном  листе, в заявлении о согласии баллотироваться в соответствии с</w:t>
      </w:r>
    </w:p>
    <w:p>
      <w:pPr>
        <w:pStyle w:val="Style24"/>
        <w:spacing w:before="0" w:after="283"/>
        <w:rPr/>
      </w:pPr>
      <w:r>
        <w:rPr/>
        <w:t>пунктом    2   статьи  33  Федерального  закона  «Об  основных  гарантиях</w:t>
      </w:r>
    </w:p>
    <w:p>
      <w:pPr>
        <w:pStyle w:val="Style24"/>
        <w:spacing w:before="0" w:after="283"/>
        <w:rPr/>
      </w:pPr>
      <w:r>
        <w:rPr/>
        <w:t>избирательных  прав  и  права на участие в референдуме граждан Российской</w:t>
      </w:r>
    </w:p>
    <w:p>
      <w:pPr>
        <w:pStyle w:val="Style24"/>
        <w:spacing w:before="0" w:after="283"/>
        <w:rPr/>
      </w:pPr>
      <w:r>
        <w:rPr/>
        <w:t>Федерации»  указал  свою  принадлежность к политической партии либо иному</w:t>
      </w:r>
    </w:p>
    <w:p>
      <w:pPr>
        <w:pStyle w:val="Style24"/>
        <w:spacing w:before="0" w:after="283"/>
        <w:rPr/>
      </w:pPr>
      <w:r>
        <w:rPr/>
        <w:t>общественному  объединению  и  свой  статус  в данной политической партии</w:t>
      </w:r>
    </w:p>
    <w:p>
      <w:pPr>
        <w:pStyle w:val="Style24"/>
        <w:spacing w:before="0" w:after="283"/>
        <w:rPr/>
      </w:pPr>
      <w:r>
        <w:rPr/>
        <w:t>либо  данном  общественном  объединении,  сведения  об этом указываются в</w:t>
      </w:r>
    </w:p>
    <w:p>
      <w:pPr>
        <w:pStyle w:val="Style24"/>
        <w:spacing w:before="0" w:after="283"/>
        <w:rPr/>
      </w:pPr>
      <w:r>
        <w:rPr/>
        <w:t>подписном  листе  после  сведений  о месте жительства кандидата или после</w:t>
      </w:r>
    </w:p>
    <w:p>
      <w:pPr>
        <w:pStyle w:val="Style24"/>
        <w:spacing w:before="0" w:after="283"/>
        <w:rPr/>
      </w:pPr>
      <w:r>
        <w:rPr/>
        <w:t>сведений о судимости кандидата.</w:t>
      </w:r>
    </w:p>
    <w:p>
      <w:pPr>
        <w:pStyle w:val="Style221"/>
        <w:rPr/>
      </w:pPr>
      <w:bookmarkStart w:id="953" w:name="Lbl2000"/>
      <w:bookmarkEnd w:id="953"/>
      <w:r>
        <w:rPr/>
        <w:t>Законом Брянской области от 22 мая 2014 г. № 38-З Закон дополнен приложением 2</w:t>
      </w:r>
    </w:p>
    <w:p>
      <w:pPr>
        <w:pStyle w:val="Colont"/>
        <w:rPr/>
      </w:pPr>
      <w:r>
        <w:rPr/>
        <w:t>Справочник наблюдателя — www.nablawiki.ru</w:t>
      </w:r>
    </w:p>
    <w:p>
      <w:pPr>
        <w:pStyle w:val="2"/>
        <w:rPr>
          <w:rStyle w:val="Style10"/>
        </w:rPr>
      </w:pPr>
      <w:r>
        <w:rPr>
          <w:rStyle w:val="Style10"/>
        </w:rPr>
        <w:t>Приложение 2</w:t>
        <w:br/>
        <w:t xml:space="preserve">к </w:t>
      </w:r>
      <w:hyperlink r:id="rId6">
        <w:r>
          <w:rPr>
            <w:rStyle w:val="Style10"/>
          </w:rPr>
          <w:t>Закону</w:t>
        </w:r>
      </w:hyperlink>
      <w:r>
        <w:rPr>
          <w:rStyle w:val="Style10"/>
        </w:rPr>
        <w:t xml:space="preserve"> Брянской области</w:t>
        <w:br/>
        <w:t>«О выборах депутатов</w:t>
        <w:br/>
        <w:t>представительных органов</w:t>
        <w:br/>
        <w:t>муниципальных образований</w:t>
        <w:br/>
        <w:t>в Брянской области»</w:t>
      </w:r>
    </w:p>
    <w:p>
      <w:pPr>
        <w:pStyle w:val="Style31"/>
        <w:rPr/>
      </w:pPr>
      <w:r>
        <w:rPr/>
        <w:t>ПОДПИСНОЙ ЛИСТ</w:t>
      </w:r>
    </w:p>
    <w:p>
      <w:pPr>
        <w:pStyle w:val="Style24"/>
        <w:spacing w:before="0" w:after="283"/>
        <w:rPr/>
      </w:pPr>
      <w:r>
        <w:rPr/>
        <w:t xml:space="preserve">  </w:t>
      </w:r>
      <w:r>
        <w:rPr/>
        <w:t>Выборы депутатов ______________________________________________________</w:t>
      </w:r>
    </w:p>
    <w:p>
      <w:pPr>
        <w:pStyle w:val="Style24"/>
        <w:spacing w:before="0" w:after="283"/>
        <w:rPr/>
      </w:pPr>
      <w:r>
        <w:rPr/>
        <w:t xml:space="preserve">                   </w:t>
      </w:r>
      <w:r>
        <w:rPr/>
        <w:t>(наименование представительного органа муниципального</w:t>
      </w:r>
    </w:p>
    <w:p>
      <w:pPr>
        <w:pStyle w:val="Style24"/>
        <w:spacing w:before="0" w:after="283"/>
        <w:rPr/>
      </w:pPr>
      <w:r>
        <w:rPr/>
        <w:t xml:space="preserve">                     </w:t>
      </w:r>
      <w:r>
        <w:rPr/>
        <w:t>образования в соответствии с уставом муниципального</w:t>
      </w:r>
    </w:p>
    <w:p>
      <w:pPr>
        <w:pStyle w:val="Style24"/>
        <w:spacing w:before="0" w:after="283"/>
        <w:rPr>
          <w:rStyle w:val="Style9"/>
        </w:rPr>
      </w:pPr>
      <w:r>
        <w:rPr/>
        <w:t xml:space="preserve">                                        </w:t>
      </w:r>
      <w:r>
        <w:rPr/>
        <w:t>образования)</w:t>
      </w:r>
      <w:hyperlink w:anchor="Lbl11111">
        <w:r>
          <w:rPr>
            <w:rStyle w:val="Style9"/>
          </w:rPr>
          <w:t>*</w:t>
        </w:r>
      </w:hyperlink>
    </w:p>
    <w:p>
      <w:pPr>
        <w:pStyle w:val="Style24"/>
        <w:spacing w:before="0" w:after="283"/>
        <w:rPr/>
      </w:pPr>
      <w:r>
        <w:rPr/>
        <w:t xml:space="preserve">                       </w:t>
      </w:r>
      <w:r>
        <w:rPr/>
        <w:t>«___» _______________ года</w:t>
      </w:r>
    </w:p>
    <w:p>
      <w:pPr>
        <w:pStyle w:val="Style24"/>
        <w:spacing w:before="0" w:after="283"/>
        <w:rPr/>
      </w:pPr>
      <w:r>
        <w:rPr/>
        <w:t xml:space="preserve">                            </w:t>
      </w:r>
      <w:r>
        <w:rPr/>
        <w:t>(дата голосования)</w:t>
      </w:r>
    </w:p>
    <w:p>
      <w:pPr>
        <w:pStyle w:val="Style24"/>
        <w:spacing w:before="0" w:after="283"/>
        <w:rPr/>
      </w:pPr>
      <w:r>
        <w:rPr/>
        <w:t xml:space="preserve">     </w:t>
      </w:r>
      <w:r>
        <w:rPr/>
        <w:t>Мы,  нижеподписавшиеся, поддерживаем выдвижение списка кандидатов  в</w:t>
      </w:r>
    </w:p>
    <w:p>
      <w:pPr>
        <w:pStyle w:val="Style24"/>
        <w:spacing w:before="0" w:after="283"/>
        <w:rPr/>
      </w:pPr>
      <w:r>
        <w:rPr/>
        <w:t>депутаты ________________________________________________________________</w:t>
      </w:r>
    </w:p>
    <w:p>
      <w:pPr>
        <w:pStyle w:val="Style24"/>
        <w:spacing w:before="0" w:after="283"/>
        <w:rPr/>
      </w:pPr>
      <w:r>
        <w:rPr/>
        <w:t xml:space="preserve">        </w:t>
      </w:r>
      <w:r>
        <w:rPr/>
        <w:t>(наименование представительного органа муниципального образования</w:t>
      </w:r>
    </w:p>
    <w:p>
      <w:pPr>
        <w:pStyle w:val="Style24"/>
        <w:spacing w:before="0" w:after="283"/>
        <w:rPr/>
      </w:pPr>
      <w:r>
        <w:rPr/>
        <w:t xml:space="preserve">               </w:t>
      </w:r>
      <w:r>
        <w:rPr/>
        <w:t>в соответствии с уставом муниципального образования)</w:t>
      </w:r>
    </w:p>
    <w:p>
      <w:pPr>
        <w:pStyle w:val="Style24"/>
        <w:spacing w:before="0" w:after="283"/>
        <w:rPr/>
      </w:pPr>
      <w:r>
        <w:rPr/>
        <w:t>от избирательного объединения __________________________________________,</w:t>
      </w:r>
    </w:p>
    <w:p>
      <w:pPr>
        <w:pStyle w:val="Style24"/>
        <w:spacing w:before="0" w:after="283"/>
        <w:rPr/>
      </w:pPr>
      <w:r>
        <w:rPr/>
        <w:t xml:space="preserve">                               </w:t>
      </w:r>
      <w:r>
        <w:rPr/>
        <w:t>(наименование избирательного объединения)</w:t>
      </w:r>
    </w:p>
    <w:p>
      <w:pPr>
        <w:pStyle w:val="Style24"/>
        <w:spacing w:before="0" w:after="283"/>
        <w:rPr/>
      </w:pPr>
      <w:r>
        <w:rPr/>
        <w:t>во главе которого находятся: ___________________________________________.</w:t>
      </w:r>
    </w:p>
    <w:p>
      <w:pPr>
        <w:pStyle w:val="Style24"/>
        <w:spacing w:before="0" w:after="283"/>
        <w:rPr/>
      </w:pPr>
      <w:r>
        <w:rPr/>
        <w:t xml:space="preserve">                              </w:t>
      </w:r>
      <w:r>
        <w:rPr/>
        <w:t>(фамилии, имена и отчества, даты рождения,</w:t>
      </w:r>
    </w:p>
    <w:p>
      <w:pPr>
        <w:pStyle w:val="Style24"/>
        <w:spacing w:before="0" w:after="283"/>
        <w:rPr/>
      </w:pPr>
      <w:r>
        <w:rPr/>
        <w:t xml:space="preserve">                                 </w:t>
      </w:r>
      <w:r>
        <w:rPr/>
        <w:t>гражданство не менее чем первых трех</w:t>
      </w:r>
    </w:p>
    <w:p>
      <w:pPr>
        <w:pStyle w:val="Style24"/>
        <w:spacing w:before="0" w:after="283"/>
        <w:rPr>
          <w:rStyle w:val="Style9"/>
        </w:rPr>
      </w:pPr>
      <w:r>
        <w:rPr/>
        <w:t xml:space="preserve">                                  </w:t>
      </w:r>
      <w:r>
        <w:rPr/>
        <w:t>кандидатов из списка кандидатов)</w:t>
      </w:r>
      <w:hyperlink w:anchor="Lbl22222">
        <w:r>
          <w:rPr>
            <w:rStyle w:val="Style9"/>
          </w:rPr>
          <w:t>**</w:t>
        </w:r>
      </w:hyperlink>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737"/>
        <w:gridCol w:w="1256"/>
        <w:gridCol w:w="2188"/>
        <w:gridCol w:w="1446"/>
        <w:gridCol w:w="1502"/>
        <w:gridCol w:w="1160"/>
        <w:gridCol w:w="1123"/>
      </w:tblGrid>
      <w:tr>
        <w:trPr>
          <w:cantSplit w:val="false"/>
        </w:trPr>
        <w:tc>
          <w:tcPr>
            <w:tcW w:w="737" w:type="dxa"/>
            <w:tcBorders>
              <w:top w:val="nil"/>
              <w:left w:val="nil"/>
              <w:bottom w:val="nil"/>
              <w:insideH w:val="nil"/>
              <w:right w:val="nil"/>
              <w:insideV w:val="nil"/>
            </w:tcBorders>
            <w:shd w:fill="auto" w:val="clear"/>
          </w:tcPr>
          <w:p>
            <w:pPr>
              <w:pStyle w:val="Style311"/>
              <w:jc w:val="center"/>
              <w:rPr/>
            </w:pPr>
            <w:r>
              <w:rPr/>
              <w:t xml:space="preserve">№ </w:t>
            </w:r>
            <w:r>
              <w:rPr/>
              <w:t>пп</w:t>
            </w:r>
          </w:p>
        </w:tc>
        <w:tc>
          <w:tcPr>
            <w:tcW w:w="1256" w:type="dxa"/>
            <w:tcBorders>
              <w:top w:val="nil"/>
              <w:left w:val="nil"/>
              <w:bottom w:val="nil"/>
              <w:insideH w:val="nil"/>
              <w:right w:val="nil"/>
              <w:insideV w:val="nil"/>
            </w:tcBorders>
            <w:shd w:fill="auto" w:val="clear"/>
          </w:tcPr>
          <w:p>
            <w:pPr>
              <w:pStyle w:val="Style311"/>
              <w:jc w:val="center"/>
              <w:rPr/>
            </w:pPr>
            <w:r>
              <w:rPr/>
              <w:t>Фамилия, имя, отчество</w:t>
            </w:r>
          </w:p>
        </w:tc>
        <w:tc>
          <w:tcPr>
            <w:tcW w:w="2188" w:type="dxa"/>
            <w:tcBorders>
              <w:top w:val="nil"/>
              <w:left w:val="nil"/>
              <w:bottom w:val="nil"/>
              <w:insideH w:val="nil"/>
              <w:right w:val="nil"/>
              <w:insideV w:val="nil"/>
            </w:tcBorders>
            <w:shd w:fill="auto" w:val="clear"/>
          </w:tcPr>
          <w:p>
            <w:pPr>
              <w:pStyle w:val="Style311"/>
              <w:jc w:val="center"/>
              <w:rPr/>
            </w:pPr>
            <w:r>
              <w:rPr/>
              <w:t>Год рождения (в возрасте 18 лет — дополнительно число и месяц рождения)</w:t>
            </w:r>
          </w:p>
        </w:tc>
        <w:tc>
          <w:tcPr>
            <w:tcW w:w="1446" w:type="dxa"/>
            <w:tcBorders>
              <w:top w:val="nil"/>
              <w:left w:val="nil"/>
              <w:bottom w:val="nil"/>
              <w:insideH w:val="nil"/>
              <w:right w:val="nil"/>
              <w:insideV w:val="nil"/>
            </w:tcBorders>
            <w:shd w:fill="auto" w:val="clear"/>
          </w:tcPr>
          <w:p>
            <w:pPr>
              <w:pStyle w:val="Style311"/>
              <w:jc w:val="center"/>
              <w:rPr/>
            </w:pPr>
            <w:r>
              <w:rPr/>
              <w:t>Адрес места жительства</w:t>
            </w:r>
          </w:p>
        </w:tc>
        <w:tc>
          <w:tcPr>
            <w:tcW w:w="1502" w:type="dxa"/>
            <w:tcBorders>
              <w:top w:val="nil"/>
              <w:left w:val="nil"/>
              <w:bottom w:val="nil"/>
              <w:insideH w:val="nil"/>
              <w:right w:val="nil"/>
              <w:insideV w:val="nil"/>
            </w:tcBorders>
            <w:shd w:fill="auto" w:val="clear"/>
          </w:tcPr>
          <w:p>
            <w:pPr>
              <w:pStyle w:val="Style311"/>
              <w:jc w:val="center"/>
              <w:rPr/>
            </w:pPr>
            <w:r>
              <w:rPr/>
              <w:t>Серия и номер паспорта или документа, заменяющего паспорт гражданина</w:t>
            </w:r>
          </w:p>
        </w:tc>
        <w:tc>
          <w:tcPr>
            <w:tcW w:w="1160" w:type="dxa"/>
            <w:tcBorders>
              <w:top w:val="nil"/>
              <w:left w:val="nil"/>
              <w:bottom w:val="nil"/>
              <w:insideH w:val="nil"/>
              <w:right w:val="nil"/>
              <w:insideV w:val="nil"/>
            </w:tcBorders>
            <w:shd w:fill="auto" w:val="clear"/>
          </w:tcPr>
          <w:p>
            <w:pPr>
              <w:pStyle w:val="Style311"/>
              <w:jc w:val="center"/>
              <w:rPr/>
            </w:pPr>
            <w:r>
              <w:rPr/>
              <w:t>Дата внесения подписи</w:t>
            </w:r>
          </w:p>
        </w:tc>
        <w:tc>
          <w:tcPr>
            <w:tcW w:w="1123" w:type="dxa"/>
            <w:tcBorders>
              <w:top w:val="nil"/>
              <w:left w:val="nil"/>
              <w:bottom w:val="nil"/>
              <w:insideH w:val="nil"/>
              <w:right w:val="nil"/>
              <w:insideV w:val="nil"/>
            </w:tcBorders>
            <w:shd w:fill="auto" w:val="clear"/>
          </w:tcPr>
          <w:p>
            <w:pPr>
              <w:pStyle w:val="Style311"/>
              <w:jc w:val="center"/>
              <w:rPr/>
            </w:pPr>
            <w:r>
              <w:rPr/>
              <w:t>Подпись</w:t>
            </w:r>
          </w:p>
        </w:tc>
      </w:tr>
      <w:tr>
        <w:trPr>
          <w:cantSplit w:val="false"/>
        </w:trPr>
        <w:tc>
          <w:tcPr>
            <w:tcW w:w="737" w:type="dxa"/>
            <w:tcBorders>
              <w:top w:val="nil"/>
              <w:left w:val="nil"/>
              <w:bottom w:val="nil"/>
              <w:insideH w:val="nil"/>
              <w:right w:val="nil"/>
              <w:insideV w:val="nil"/>
            </w:tcBorders>
            <w:shd w:fill="auto" w:val="clear"/>
          </w:tcPr>
          <w:p>
            <w:pPr>
              <w:pStyle w:val="Style311"/>
              <w:jc w:val="center"/>
              <w:rPr/>
            </w:pPr>
            <w:r>
              <w:rPr/>
              <w:t>1</w:t>
            </w:r>
          </w:p>
        </w:tc>
        <w:tc>
          <w:tcPr>
            <w:tcW w:w="1256" w:type="dxa"/>
            <w:tcBorders>
              <w:top w:val="nil"/>
              <w:left w:val="nil"/>
              <w:bottom w:val="nil"/>
              <w:insideH w:val="nil"/>
              <w:right w:val="nil"/>
              <w:insideV w:val="nil"/>
            </w:tcBorders>
            <w:shd w:fill="auto" w:val="clear"/>
          </w:tcPr>
          <w:p>
            <w:pPr>
              <w:pStyle w:val="Style20"/>
              <w:rPr/>
            </w:pPr>
            <w:r>
              <w:rPr/>
              <w:br/>
              <w:t> </w:t>
            </w:r>
          </w:p>
        </w:tc>
        <w:tc>
          <w:tcPr>
            <w:tcW w:w="2188" w:type="dxa"/>
            <w:tcBorders>
              <w:top w:val="nil"/>
              <w:left w:val="nil"/>
              <w:bottom w:val="nil"/>
              <w:insideH w:val="nil"/>
              <w:right w:val="nil"/>
              <w:insideV w:val="nil"/>
            </w:tcBorders>
            <w:shd w:fill="auto" w:val="clear"/>
          </w:tcPr>
          <w:p>
            <w:pPr>
              <w:pStyle w:val="Style20"/>
              <w:rPr/>
            </w:pPr>
            <w:r>
              <w:rPr/>
              <w:br/>
              <w:t> </w:t>
            </w:r>
          </w:p>
        </w:tc>
        <w:tc>
          <w:tcPr>
            <w:tcW w:w="1446" w:type="dxa"/>
            <w:tcBorders>
              <w:top w:val="nil"/>
              <w:left w:val="nil"/>
              <w:bottom w:val="nil"/>
              <w:insideH w:val="nil"/>
              <w:right w:val="nil"/>
              <w:insideV w:val="nil"/>
            </w:tcBorders>
            <w:shd w:fill="auto" w:val="clear"/>
          </w:tcPr>
          <w:p>
            <w:pPr>
              <w:pStyle w:val="Style20"/>
              <w:rPr/>
            </w:pPr>
            <w:r>
              <w:rPr/>
              <w:br/>
              <w:t> </w:t>
            </w:r>
          </w:p>
        </w:tc>
        <w:tc>
          <w:tcPr>
            <w:tcW w:w="1502" w:type="dxa"/>
            <w:tcBorders>
              <w:top w:val="nil"/>
              <w:left w:val="nil"/>
              <w:bottom w:val="nil"/>
              <w:insideH w:val="nil"/>
              <w:right w:val="nil"/>
              <w:insideV w:val="nil"/>
            </w:tcBorders>
            <w:shd w:fill="auto" w:val="clear"/>
          </w:tcPr>
          <w:p>
            <w:pPr>
              <w:pStyle w:val="Style20"/>
              <w:rPr/>
            </w:pPr>
            <w:r>
              <w:rPr/>
              <w:br/>
              <w:t> </w:t>
            </w:r>
          </w:p>
        </w:tc>
        <w:tc>
          <w:tcPr>
            <w:tcW w:w="1160" w:type="dxa"/>
            <w:tcBorders>
              <w:top w:val="nil"/>
              <w:left w:val="nil"/>
              <w:bottom w:val="nil"/>
              <w:insideH w:val="nil"/>
              <w:right w:val="nil"/>
              <w:insideV w:val="nil"/>
            </w:tcBorders>
            <w:shd w:fill="auto" w:val="clear"/>
          </w:tcPr>
          <w:p>
            <w:pPr>
              <w:pStyle w:val="Style20"/>
              <w:rPr/>
            </w:pPr>
            <w:r>
              <w:rPr/>
              <w:br/>
              <w:t> </w:t>
            </w:r>
          </w:p>
        </w:tc>
        <w:tc>
          <w:tcPr>
            <w:tcW w:w="1123" w:type="dxa"/>
            <w:tcBorders>
              <w:top w:val="nil"/>
              <w:left w:val="nil"/>
              <w:bottom w:val="nil"/>
              <w:insideH w:val="nil"/>
              <w:right w:val="nil"/>
              <w:insideV w:val="nil"/>
            </w:tcBorders>
            <w:shd w:fill="auto" w:val="clear"/>
          </w:tcPr>
          <w:p>
            <w:pPr>
              <w:pStyle w:val="Style20"/>
              <w:rPr/>
            </w:pPr>
            <w:r>
              <w:rPr/>
              <w:br/>
              <w:t> </w:t>
            </w:r>
          </w:p>
        </w:tc>
      </w:tr>
      <w:tr>
        <w:trPr>
          <w:cantSplit w:val="false"/>
        </w:trPr>
        <w:tc>
          <w:tcPr>
            <w:tcW w:w="737" w:type="dxa"/>
            <w:tcBorders>
              <w:top w:val="nil"/>
              <w:left w:val="nil"/>
              <w:bottom w:val="nil"/>
              <w:insideH w:val="nil"/>
              <w:right w:val="nil"/>
              <w:insideV w:val="nil"/>
            </w:tcBorders>
            <w:shd w:fill="auto" w:val="clear"/>
          </w:tcPr>
          <w:p>
            <w:pPr>
              <w:pStyle w:val="Style311"/>
              <w:jc w:val="center"/>
              <w:rPr/>
            </w:pPr>
            <w:r>
              <w:rPr/>
              <w:t>2</w:t>
            </w:r>
          </w:p>
        </w:tc>
        <w:tc>
          <w:tcPr>
            <w:tcW w:w="1256" w:type="dxa"/>
            <w:tcBorders>
              <w:top w:val="nil"/>
              <w:left w:val="nil"/>
              <w:bottom w:val="nil"/>
              <w:insideH w:val="nil"/>
              <w:right w:val="nil"/>
              <w:insideV w:val="nil"/>
            </w:tcBorders>
            <w:shd w:fill="auto" w:val="clear"/>
          </w:tcPr>
          <w:p>
            <w:pPr>
              <w:pStyle w:val="Style20"/>
              <w:rPr/>
            </w:pPr>
            <w:r>
              <w:rPr/>
              <w:br/>
              <w:t> </w:t>
            </w:r>
          </w:p>
        </w:tc>
        <w:tc>
          <w:tcPr>
            <w:tcW w:w="2188" w:type="dxa"/>
            <w:tcBorders>
              <w:top w:val="nil"/>
              <w:left w:val="nil"/>
              <w:bottom w:val="nil"/>
              <w:insideH w:val="nil"/>
              <w:right w:val="nil"/>
              <w:insideV w:val="nil"/>
            </w:tcBorders>
            <w:shd w:fill="auto" w:val="clear"/>
          </w:tcPr>
          <w:p>
            <w:pPr>
              <w:pStyle w:val="Style20"/>
              <w:rPr/>
            </w:pPr>
            <w:r>
              <w:rPr/>
              <w:br/>
              <w:t> </w:t>
            </w:r>
          </w:p>
        </w:tc>
        <w:tc>
          <w:tcPr>
            <w:tcW w:w="1446" w:type="dxa"/>
            <w:tcBorders>
              <w:top w:val="nil"/>
              <w:left w:val="nil"/>
              <w:bottom w:val="nil"/>
              <w:insideH w:val="nil"/>
              <w:right w:val="nil"/>
              <w:insideV w:val="nil"/>
            </w:tcBorders>
            <w:shd w:fill="auto" w:val="clear"/>
          </w:tcPr>
          <w:p>
            <w:pPr>
              <w:pStyle w:val="Style20"/>
              <w:rPr/>
            </w:pPr>
            <w:r>
              <w:rPr/>
              <w:br/>
              <w:t> </w:t>
            </w:r>
          </w:p>
        </w:tc>
        <w:tc>
          <w:tcPr>
            <w:tcW w:w="1502" w:type="dxa"/>
            <w:tcBorders>
              <w:top w:val="nil"/>
              <w:left w:val="nil"/>
              <w:bottom w:val="nil"/>
              <w:insideH w:val="nil"/>
              <w:right w:val="nil"/>
              <w:insideV w:val="nil"/>
            </w:tcBorders>
            <w:shd w:fill="auto" w:val="clear"/>
          </w:tcPr>
          <w:p>
            <w:pPr>
              <w:pStyle w:val="Style20"/>
              <w:rPr/>
            </w:pPr>
            <w:r>
              <w:rPr/>
              <w:br/>
              <w:t> </w:t>
            </w:r>
          </w:p>
        </w:tc>
        <w:tc>
          <w:tcPr>
            <w:tcW w:w="1160" w:type="dxa"/>
            <w:tcBorders>
              <w:top w:val="nil"/>
              <w:left w:val="nil"/>
              <w:bottom w:val="nil"/>
              <w:insideH w:val="nil"/>
              <w:right w:val="nil"/>
              <w:insideV w:val="nil"/>
            </w:tcBorders>
            <w:shd w:fill="auto" w:val="clear"/>
          </w:tcPr>
          <w:p>
            <w:pPr>
              <w:pStyle w:val="Style20"/>
              <w:rPr/>
            </w:pPr>
            <w:r>
              <w:rPr/>
              <w:br/>
              <w:t> </w:t>
            </w:r>
          </w:p>
        </w:tc>
        <w:tc>
          <w:tcPr>
            <w:tcW w:w="1123" w:type="dxa"/>
            <w:tcBorders>
              <w:top w:val="nil"/>
              <w:left w:val="nil"/>
              <w:bottom w:val="nil"/>
              <w:insideH w:val="nil"/>
              <w:right w:val="nil"/>
              <w:insideV w:val="nil"/>
            </w:tcBorders>
            <w:shd w:fill="auto" w:val="clear"/>
          </w:tcPr>
          <w:p>
            <w:pPr>
              <w:pStyle w:val="Style20"/>
              <w:rPr/>
            </w:pPr>
            <w:r>
              <w:rPr/>
              <w:br/>
              <w:t> </w:t>
            </w:r>
          </w:p>
        </w:tc>
      </w:tr>
      <w:tr>
        <w:trPr>
          <w:cantSplit w:val="false"/>
        </w:trPr>
        <w:tc>
          <w:tcPr>
            <w:tcW w:w="737" w:type="dxa"/>
            <w:tcBorders>
              <w:top w:val="nil"/>
              <w:left w:val="nil"/>
              <w:bottom w:val="nil"/>
              <w:insideH w:val="nil"/>
              <w:right w:val="nil"/>
              <w:insideV w:val="nil"/>
            </w:tcBorders>
            <w:shd w:fill="auto" w:val="clear"/>
          </w:tcPr>
          <w:p>
            <w:pPr>
              <w:pStyle w:val="Style311"/>
              <w:jc w:val="center"/>
              <w:rPr/>
            </w:pPr>
            <w:r>
              <w:rPr/>
              <w:t>...</w:t>
            </w:r>
          </w:p>
        </w:tc>
        <w:tc>
          <w:tcPr>
            <w:tcW w:w="1256" w:type="dxa"/>
            <w:tcBorders>
              <w:top w:val="nil"/>
              <w:left w:val="nil"/>
              <w:bottom w:val="nil"/>
              <w:insideH w:val="nil"/>
              <w:right w:val="nil"/>
              <w:insideV w:val="nil"/>
            </w:tcBorders>
            <w:shd w:fill="auto" w:val="clear"/>
          </w:tcPr>
          <w:p>
            <w:pPr>
              <w:pStyle w:val="Style20"/>
              <w:rPr/>
            </w:pPr>
            <w:r>
              <w:rPr/>
              <w:br/>
              <w:t> </w:t>
            </w:r>
          </w:p>
        </w:tc>
        <w:tc>
          <w:tcPr>
            <w:tcW w:w="2188" w:type="dxa"/>
            <w:tcBorders>
              <w:top w:val="nil"/>
              <w:left w:val="nil"/>
              <w:bottom w:val="nil"/>
              <w:insideH w:val="nil"/>
              <w:right w:val="nil"/>
              <w:insideV w:val="nil"/>
            </w:tcBorders>
            <w:shd w:fill="auto" w:val="clear"/>
          </w:tcPr>
          <w:p>
            <w:pPr>
              <w:pStyle w:val="Style20"/>
              <w:rPr/>
            </w:pPr>
            <w:r>
              <w:rPr/>
              <w:br/>
              <w:t> </w:t>
            </w:r>
          </w:p>
        </w:tc>
        <w:tc>
          <w:tcPr>
            <w:tcW w:w="1446" w:type="dxa"/>
            <w:tcBorders>
              <w:top w:val="nil"/>
              <w:left w:val="nil"/>
              <w:bottom w:val="nil"/>
              <w:insideH w:val="nil"/>
              <w:right w:val="nil"/>
              <w:insideV w:val="nil"/>
            </w:tcBorders>
            <w:shd w:fill="auto" w:val="clear"/>
          </w:tcPr>
          <w:p>
            <w:pPr>
              <w:pStyle w:val="Style20"/>
              <w:rPr/>
            </w:pPr>
            <w:r>
              <w:rPr/>
              <w:br/>
              <w:t> </w:t>
            </w:r>
          </w:p>
        </w:tc>
        <w:tc>
          <w:tcPr>
            <w:tcW w:w="1502" w:type="dxa"/>
            <w:tcBorders>
              <w:top w:val="nil"/>
              <w:left w:val="nil"/>
              <w:bottom w:val="nil"/>
              <w:insideH w:val="nil"/>
              <w:right w:val="nil"/>
              <w:insideV w:val="nil"/>
            </w:tcBorders>
            <w:shd w:fill="auto" w:val="clear"/>
          </w:tcPr>
          <w:p>
            <w:pPr>
              <w:pStyle w:val="Style20"/>
              <w:rPr/>
            </w:pPr>
            <w:r>
              <w:rPr/>
              <w:br/>
              <w:t> </w:t>
            </w:r>
          </w:p>
        </w:tc>
        <w:tc>
          <w:tcPr>
            <w:tcW w:w="1160" w:type="dxa"/>
            <w:tcBorders>
              <w:top w:val="nil"/>
              <w:left w:val="nil"/>
              <w:bottom w:val="nil"/>
              <w:insideH w:val="nil"/>
              <w:right w:val="nil"/>
              <w:insideV w:val="nil"/>
            </w:tcBorders>
            <w:shd w:fill="auto" w:val="clear"/>
          </w:tcPr>
          <w:p>
            <w:pPr>
              <w:pStyle w:val="Style20"/>
              <w:rPr/>
            </w:pPr>
            <w:r>
              <w:rPr/>
              <w:br/>
              <w:t> </w:t>
            </w:r>
          </w:p>
        </w:tc>
        <w:tc>
          <w:tcPr>
            <w:tcW w:w="1123" w:type="dxa"/>
            <w:tcBorders>
              <w:top w:val="nil"/>
              <w:left w:val="nil"/>
              <w:bottom w:val="nil"/>
              <w:insideH w:val="nil"/>
              <w:right w:val="nil"/>
              <w:insideV w:val="nil"/>
            </w:tcBorders>
            <w:shd w:fill="auto" w:val="clear"/>
          </w:tcPr>
          <w:p>
            <w:pPr>
              <w:pStyle w:val="Style20"/>
              <w:rPr/>
            </w:pPr>
            <w:r>
              <w:rPr/>
              <w:br/>
              <w:t> </w:t>
            </w:r>
          </w:p>
        </w:tc>
      </w:tr>
    </w:tbl>
    <w:p>
      <w:pPr>
        <w:pStyle w:val="Style24"/>
        <w:spacing w:before="0" w:after="283"/>
        <w:rPr/>
      </w:pPr>
      <w:r>
        <w:rPr/>
        <w:t xml:space="preserve">     </w:t>
      </w:r>
      <w:r>
        <w:rPr/>
        <w:t>Подписной лист удостоверяю: ________________________________________</w:t>
      </w:r>
    </w:p>
    <w:p>
      <w:pPr>
        <w:pStyle w:val="Style24"/>
        <w:spacing w:before="0" w:after="283"/>
        <w:rPr/>
      </w:pPr>
      <w:r>
        <w:rPr/>
        <w:t xml:space="preserve">                                  </w:t>
      </w:r>
      <w:r>
        <w:rPr/>
        <w:t>(фамилия, имя, отчество, дата рождения,</w:t>
      </w:r>
    </w:p>
    <w:p>
      <w:pPr>
        <w:pStyle w:val="Style24"/>
        <w:spacing w:before="0" w:after="283"/>
        <w:rPr/>
      </w:pPr>
      <w:r>
        <w:rPr/>
        <w:t xml:space="preserve">                                   </w:t>
      </w:r>
      <w:r>
        <w:rPr/>
        <w:t>адрес места жительства, серия и номер</w:t>
      </w:r>
    </w:p>
    <w:p>
      <w:pPr>
        <w:pStyle w:val="Style24"/>
        <w:spacing w:before="0" w:after="283"/>
        <w:rPr/>
      </w:pPr>
      <w:r>
        <w:rPr/>
        <w:t xml:space="preserve">                                    </w:t>
      </w:r>
      <w:r>
        <w:rPr/>
        <w:t>паспорта или документа, заменяющего</w:t>
      </w:r>
    </w:p>
    <w:p>
      <w:pPr>
        <w:pStyle w:val="Style24"/>
        <w:spacing w:before="0" w:after="283"/>
        <w:rPr/>
      </w:pPr>
      <w:r>
        <w:rPr/>
        <w:t xml:space="preserve">                                 </w:t>
      </w:r>
      <w:r>
        <w:rPr/>
        <w:t>паспорт гражданина, с указанием даты его</w:t>
      </w:r>
    </w:p>
    <w:p>
      <w:pPr>
        <w:pStyle w:val="Style24"/>
        <w:spacing w:before="0" w:after="283"/>
        <w:rPr/>
      </w:pPr>
      <w:r>
        <w:rPr/>
        <w:t xml:space="preserve">                                  </w:t>
      </w:r>
      <w:r>
        <w:rPr/>
        <w:t>выдачи, наименования или кода выдавшего</w:t>
      </w:r>
    </w:p>
    <w:p>
      <w:pPr>
        <w:pStyle w:val="Style24"/>
        <w:spacing w:before="0" w:after="283"/>
        <w:rPr/>
      </w:pPr>
      <w:r>
        <w:rPr/>
        <w:t xml:space="preserve">                                </w:t>
      </w:r>
      <w:r>
        <w:rPr/>
        <w:t>его органа, подпись лица, осуществлявшего</w:t>
      </w:r>
    </w:p>
    <w:p>
      <w:pPr>
        <w:pStyle w:val="Style24"/>
        <w:spacing w:before="0" w:after="283"/>
        <w:rPr/>
      </w:pPr>
      <w:r>
        <w:rPr/>
        <w:t xml:space="preserve">                                      </w:t>
      </w:r>
      <w:r>
        <w:rPr/>
        <w:t>сбор подписей, и дата ее внесения)</w:t>
      </w:r>
    </w:p>
    <w:p>
      <w:pPr>
        <w:pStyle w:val="Style24"/>
        <w:spacing w:before="0" w:after="283"/>
        <w:rPr/>
      </w:pPr>
      <w:r>
        <w:rPr/>
        <w:t xml:space="preserve">     </w:t>
      </w:r>
      <w:r>
        <w:rPr/>
        <w:t>Уполномоченный представитель избирательного объединения ____________</w:t>
      </w:r>
    </w:p>
    <w:p>
      <w:pPr>
        <w:pStyle w:val="Style24"/>
        <w:spacing w:before="0" w:after="283"/>
        <w:rPr/>
      </w:pPr>
      <w:r>
        <w:rPr/>
        <w:t xml:space="preserve">                                                           </w:t>
      </w:r>
      <w:r>
        <w:rPr/>
        <w:t>(фамилия, имя,</w:t>
      </w:r>
    </w:p>
    <w:p>
      <w:pPr>
        <w:pStyle w:val="Style24"/>
        <w:spacing w:before="0" w:after="283"/>
        <w:rPr/>
      </w:pPr>
      <w:r>
        <w:rPr/>
        <w:t xml:space="preserve">                                                               </w:t>
      </w:r>
      <w:r>
        <w:rPr/>
        <w:t>отчество,</w:t>
      </w:r>
    </w:p>
    <w:p>
      <w:pPr>
        <w:pStyle w:val="Style24"/>
        <w:spacing w:before="0" w:after="283"/>
        <w:rPr/>
      </w:pPr>
      <w:r>
        <w:rPr/>
        <w:t xml:space="preserve">                                                           </w:t>
      </w:r>
      <w:r>
        <w:rPr/>
        <w:t>подпись и дата</w:t>
      </w:r>
    </w:p>
    <w:p>
      <w:pPr>
        <w:pStyle w:val="Style24"/>
        <w:spacing w:before="0" w:after="283"/>
        <w:rPr/>
      </w:pPr>
      <w:r>
        <w:rPr/>
        <w:t xml:space="preserve">                                                             </w:t>
      </w:r>
      <w:r>
        <w:rPr/>
        <w:t>ее внесения)</w:t>
      </w:r>
    </w:p>
    <w:p>
      <w:pPr>
        <w:pStyle w:val="Style14"/>
        <w:rPr/>
      </w:pPr>
      <w:r>
        <w:rPr>
          <w:rStyle w:val="Style10"/>
        </w:rPr>
        <w:t>Примечание.</w:t>
      </w:r>
      <w:r>
        <w:rPr/>
        <w:t xml:space="preserve">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pPr>
        <w:pStyle w:val="Style24"/>
        <w:spacing w:before="0" w:after="283"/>
        <w:rPr/>
      </w:pPr>
      <w:r>
        <w:rPr/>
        <w:t>──────────────────────────────</w:t>
      </w:r>
    </w:p>
    <w:p>
      <w:pPr>
        <w:pStyle w:val="Style14"/>
        <w:rPr/>
      </w:pPr>
      <w:bookmarkStart w:id="954" w:name="Lbl11111"/>
      <w:bookmarkEnd w:id="954"/>
      <w:r>
        <w:rPr/>
        <w:t>* Текст подстрочников, а также примечание и сноски в изготовленном подписном листе могут не воспроизводиться.</w:t>
      </w:r>
    </w:p>
    <w:p>
      <w:pPr>
        <w:pStyle w:val="Style14"/>
        <w:rPr/>
      </w:pPr>
      <w:bookmarkStart w:id="955" w:name="Lbl22222"/>
      <w:bookmarkEnd w:id="955"/>
      <w:r>
        <w:rPr/>
        <w: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pPr>
        <w:pStyle w:val="Colont"/>
        <w:rPr/>
      </w:pPr>
      <w:bookmarkStart w:id="956" w:name="Lbl3000"/>
      <w:bookmarkEnd w:id="956"/>
      <w:r>
        <w:rPr/>
        <w:t>Справочник наблюдателя — www.nablawiki.ru</w:t>
      </w:r>
    </w:p>
    <w:p>
      <w:pPr>
        <w:pStyle w:val="2"/>
        <w:rPr>
          <w:rStyle w:val="Style10"/>
        </w:rPr>
      </w:pPr>
      <w:r>
        <w:rPr>
          <w:rStyle w:val="Style10"/>
        </w:rPr>
        <w:t>Приложение 3</w:t>
        <w:br/>
        <w:t xml:space="preserve">к </w:t>
      </w:r>
      <w:hyperlink r:id="rId7">
        <w:r>
          <w:rPr>
            <w:rStyle w:val="Style10"/>
          </w:rPr>
          <w:t>Закону</w:t>
        </w:r>
      </w:hyperlink>
      <w:r>
        <w:rPr>
          <w:rStyle w:val="Style10"/>
        </w:rPr>
        <w:br/>
        <w:t>Брянской области</w:t>
        <w:br/>
        <w:t>«О выборах депутатов</w:t>
        <w:br/>
        <w:t>представительных органов</w:t>
        <w:br/>
        <w:t>муниципальных образований</w:t>
        <w:br/>
        <w:t>муниципальных районов</w:t>
        <w:br/>
        <w:t>и городских округов</w:t>
        <w:br/>
        <w:t>в Брянской области»</w:t>
      </w:r>
    </w:p>
    <w:p>
      <w:pPr>
        <w:pStyle w:val="Style24"/>
        <w:spacing w:before="0" w:after="283"/>
        <w:rPr>
          <w:rStyle w:val="Style10"/>
        </w:rPr>
      </w:pPr>
      <w:r>
        <w:rPr/>
        <w:t xml:space="preserve">                            </w:t>
      </w:r>
      <w:r>
        <w:rPr>
          <w:rStyle w:val="Style10"/>
        </w:rPr>
        <w:t>ПОДПИСНОЙ ЛИСТ</w:t>
      </w:r>
    </w:p>
    <w:p>
      <w:pPr>
        <w:pStyle w:val="Style14"/>
        <w:rPr/>
      </w:pPr>
      <w:r>
        <w:rPr/>
        <w:t>Утратило силу.</w:t>
      </w:r>
    </w:p>
    <w:p>
      <w:pPr>
        <w:pStyle w:val="Style221"/>
        <w:rPr/>
      </w:pPr>
      <w:r>
        <w:rPr/>
        <w:t>См. текст приложения</w:t>
      </w:r>
    </w:p>
    <w:p>
      <w:pPr>
        <w:pStyle w:val="Colont"/>
        <w:rPr/>
      </w:pPr>
      <w:bookmarkStart w:id="957" w:name="Lbl4000"/>
      <w:bookmarkEnd w:id="957"/>
      <w:r>
        <w:rPr/>
        <w:t>Справочник наблюдателя — www.nablawiki.ru</w:t>
      </w:r>
    </w:p>
    <w:p>
      <w:pPr>
        <w:pStyle w:val="2"/>
        <w:rPr>
          <w:rStyle w:val="Style10"/>
        </w:rPr>
      </w:pPr>
      <w:r>
        <w:rPr>
          <w:rStyle w:val="Style10"/>
        </w:rPr>
        <w:t>Приложение 4</w:t>
        <w:br/>
        <w:t xml:space="preserve">к </w:t>
      </w:r>
      <w:hyperlink r:id="rId8">
        <w:r>
          <w:rPr>
            <w:rStyle w:val="Style10"/>
          </w:rPr>
          <w:t>Закону</w:t>
        </w:r>
      </w:hyperlink>
      <w:r>
        <w:rPr>
          <w:rStyle w:val="Style10"/>
        </w:rPr>
        <w:br/>
        <w:t>Брянской области</w:t>
        <w:br/>
        <w:t>«О выборах депутатов</w:t>
        <w:br/>
        <w:t>представительных органов</w:t>
        <w:br/>
        <w:t>муниципальных образований</w:t>
        <w:br/>
        <w:t>муниципальных районов</w:t>
        <w:br/>
        <w:t>и городских округов</w:t>
        <w:br/>
        <w:t>в Брянской области»</w:t>
      </w:r>
    </w:p>
    <w:p>
      <w:pPr>
        <w:pStyle w:val="Style24"/>
        <w:spacing w:before="0" w:after="283"/>
        <w:rPr>
          <w:rStyle w:val="Style10"/>
        </w:rPr>
      </w:pPr>
      <w:r>
        <w:rPr/>
        <w:t xml:space="preserve">                </w:t>
      </w:r>
      <w:r>
        <w:rPr>
          <w:rStyle w:val="Style10"/>
        </w:rPr>
        <w:t>СВЕДЕНИЯ О РАЗМЕРЕ И ОБ ИСТОЧНИКАХ ДОХОДОВ,</w:t>
      </w:r>
    </w:p>
    <w:p>
      <w:pPr>
        <w:pStyle w:val="Style24"/>
        <w:spacing w:before="0" w:after="283"/>
        <w:rPr>
          <w:rStyle w:val="Style10"/>
        </w:rPr>
      </w:pPr>
      <w:r>
        <w:rPr/>
        <w:t xml:space="preserve">         </w:t>
      </w:r>
      <w:r>
        <w:rPr>
          <w:rStyle w:val="Style10"/>
        </w:rPr>
        <w:t>ИМУЩЕСТВЕ, ПРИНАДЛЕЖАЩЕМ КАНДИДАТУ НА ПРАВЕ СОБСТВЕННОСТИ,</w:t>
      </w:r>
    </w:p>
    <w:p>
      <w:pPr>
        <w:pStyle w:val="Style24"/>
        <w:spacing w:before="0" w:after="283"/>
        <w:rPr/>
      </w:pPr>
      <w:r>
        <w:rPr/>
        <w:t xml:space="preserve">                  </w:t>
      </w:r>
      <w:r>
        <w:rPr>
          <w:rStyle w:val="Style10"/>
        </w:rPr>
        <w:t>О ВКЛАДАХ В БАНКАХ, ЦЕННЫХ БУМАГАХ</w:t>
      </w:r>
      <w:r>
        <w:rPr/>
        <w:t xml:space="preserve"> &lt;1&gt;</w:t>
      </w:r>
    </w:p>
    <w:p>
      <w:pPr>
        <w:pStyle w:val="Style14"/>
        <w:rPr/>
      </w:pPr>
      <w:r>
        <w:rPr/>
        <w:t>Исключено.</w:t>
      </w:r>
    </w:p>
    <w:p>
      <w:pPr>
        <w:pStyle w:val="Style221"/>
        <w:rPr/>
      </w:pPr>
      <w:r>
        <w:rPr/>
        <w:t>См. текст приложения</w:t>
      </w:r>
    </w:p>
    <w:p>
      <w:pPr>
        <w:pStyle w:val="Style221"/>
        <w:rPr/>
      </w:pPr>
      <w:bookmarkStart w:id="958" w:name="Lbl5000"/>
      <w:bookmarkEnd w:id="958"/>
      <w:r>
        <w:rPr/>
        <w:t>Законом Брянской области от 22 мая 2014 г. № 38-З приложение изложено в новой редакции</w:t>
      </w:r>
    </w:p>
    <w:p>
      <w:pPr>
        <w:pStyle w:val="Style221"/>
        <w:rPr/>
      </w:pPr>
      <w:r>
        <w:rPr/>
        <w:t>См. текст приложения в предыдущей редакции</w:t>
      </w:r>
    </w:p>
    <w:p>
      <w:pPr>
        <w:pStyle w:val="Colont"/>
        <w:rPr/>
      </w:pPr>
      <w:r>
        <w:rPr/>
        <w:t>Справочник наблюдателя — www.nablawiki.ru</w:t>
      </w:r>
    </w:p>
    <w:p>
      <w:pPr>
        <w:pStyle w:val="2"/>
        <w:rPr>
          <w:rStyle w:val="Style10"/>
        </w:rPr>
      </w:pPr>
      <w:r>
        <w:rPr>
          <w:rStyle w:val="Style10"/>
        </w:rPr>
        <w:t>Приложение 5</w:t>
        <w:br/>
        <w:t xml:space="preserve">к </w:t>
      </w:r>
      <w:hyperlink r:id="rId9">
        <w:r>
          <w:rPr>
            <w:rStyle w:val="Style10"/>
          </w:rPr>
          <w:t>Закону</w:t>
        </w:r>
      </w:hyperlink>
      <w:r>
        <w:rPr>
          <w:rStyle w:val="Style10"/>
        </w:rPr>
        <w:br/>
        <w:t>Брянской области</w:t>
        <w:br/>
        <w:t>«О выборах депутатов</w:t>
        <w:br/>
        <w:t>представительных органов</w:t>
        <w:br/>
        <w:t>муниципальных образований</w:t>
        <w:br/>
        <w:t>муниципальных районов</w:t>
        <w:br/>
        <w:t>и городских округов</w:t>
        <w:br/>
        <w:t>в Брянской области»</w:t>
      </w:r>
    </w:p>
    <w:p>
      <w:pPr>
        <w:pStyle w:val="Style31"/>
        <w:rPr/>
      </w:pPr>
      <w:r>
        <w:rPr/>
        <w:t xml:space="preserve">Контрольные соотношения данных, </w:t>
        <w:br/>
        <w:t>внесенных в протокол об итогах голосования (числами обозначены строки протокола, пронумерованные в соответствии со статьей 45 настоящего Закона)</w:t>
      </w:r>
    </w:p>
    <w:p>
      <w:pPr>
        <w:pStyle w:val="Style52"/>
        <w:rPr/>
      </w:pPr>
      <w:r>
        <w:rPr/>
        <w:t>8 апреля 2013 г., 22 мая 2014 г.</w:t>
      </w:r>
    </w:p>
    <w:p>
      <w:pPr>
        <w:pStyle w:val="Style14"/>
        <w:rPr>
          <w:rStyle w:val="Style9"/>
        </w:rPr>
      </w:pPr>
      <w:hyperlink w:anchor="Lbl4541">
        <w:r>
          <w:rPr>
            <w:rStyle w:val="Style9"/>
          </w:rPr>
          <w:t>1</w:t>
        </w:r>
      </w:hyperlink>
      <w:r>
        <w:rPr/>
        <w:t xml:space="preserve"> больше или равно </w:t>
      </w:r>
      <w:hyperlink w:anchor="Lbl4543">
        <w:r>
          <w:rPr>
            <w:rStyle w:val="Style9"/>
          </w:rPr>
          <w:t>3</w:t>
        </w:r>
      </w:hyperlink>
      <w:r>
        <w:rPr/>
        <w:t xml:space="preserve"> + </w:t>
      </w:r>
      <w:hyperlink w:anchor="Lbl4545">
        <w:r>
          <w:rPr>
            <w:rStyle w:val="Style9"/>
          </w:rPr>
          <w:t>5</w:t>
        </w:r>
      </w:hyperlink>
      <w:r>
        <w:rPr/>
        <w:t xml:space="preserve"> + </w:t>
      </w:r>
      <w:hyperlink w:anchor="Lbl4546">
        <w:r>
          <w:rPr>
            <w:rStyle w:val="Style9"/>
          </w:rPr>
          <w:t>6</w:t>
        </w:r>
      </w:hyperlink>
    </w:p>
    <w:p>
      <w:pPr>
        <w:pStyle w:val="Style14"/>
        <w:rPr/>
      </w:pPr>
      <w:hyperlink w:anchor="Lbl4542">
        <w:r>
          <w:rPr>
            <w:rStyle w:val="Style9"/>
          </w:rPr>
          <w:t>2</w:t>
        </w:r>
      </w:hyperlink>
      <w:r>
        <w:rPr/>
        <w:t xml:space="preserve"> равно </w:t>
      </w:r>
      <w:hyperlink w:anchor="Lbl4543">
        <w:r>
          <w:rPr>
            <w:rStyle w:val="Style9"/>
          </w:rPr>
          <w:t>3</w:t>
        </w:r>
      </w:hyperlink>
      <w:r>
        <w:rPr/>
        <w:t xml:space="preserve"> + </w:t>
      </w:r>
      <w:hyperlink w:anchor="Lbl4545">
        <w:r>
          <w:rPr>
            <w:rStyle w:val="Style9"/>
          </w:rPr>
          <w:t>5</w:t>
        </w:r>
      </w:hyperlink>
      <w:r>
        <w:rPr/>
        <w:t xml:space="preserve"> + </w:t>
      </w:r>
      <w:hyperlink w:anchor="Lbl4546">
        <w:r>
          <w:rPr>
            <w:rStyle w:val="Style9"/>
          </w:rPr>
          <w:t>6</w:t>
        </w:r>
      </w:hyperlink>
      <w:r>
        <w:rPr/>
        <w:t xml:space="preserve"> + </w:t>
      </w:r>
      <w:hyperlink w:anchor="Lbl4547">
        <w:r>
          <w:rPr>
            <w:rStyle w:val="Style9"/>
          </w:rPr>
          <w:t>7</w:t>
        </w:r>
      </w:hyperlink>
      <w:r>
        <w:rPr/>
        <w:t xml:space="preserve"> + </w:t>
      </w:r>
      <w:hyperlink w:anchor="Lbl456">
        <w:r>
          <w:rPr>
            <w:rStyle w:val="Style9"/>
          </w:rPr>
          <w:t>12</w:t>
        </w:r>
      </w:hyperlink>
      <w:r>
        <w:rPr/>
        <w:t xml:space="preserve"> — 13</w:t>
      </w:r>
    </w:p>
    <w:p>
      <w:pPr>
        <w:pStyle w:val="Style14"/>
        <w:rPr>
          <w:rStyle w:val="Style9"/>
        </w:rPr>
      </w:pPr>
      <w:hyperlink w:anchor="Lbl4548">
        <w:r>
          <w:rPr>
            <w:rStyle w:val="Style9"/>
          </w:rPr>
          <w:t>8</w:t>
        </w:r>
      </w:hyperlink>
      <w:r>
        <w:rPr/>
        <w:t xml:space="preserve"> + </w:t>
      </w:r>
      <w:hyperlink w:anchor="Lbl4549">
        <w:r>
          <w:rPr>
            <w:rStyle w:val="Style9"/>
          </w:rPr>
          <w:t>9</w:t>
        </w:r>
      </w:hyperlink>
      <w:r>
        <w:rPr/>
        <w:t xml:space="preserve"> равно </w:t>
      </w:r>
      <w:hyperlink w:anchor="Lbl4551">
        <w:r>
          <w:rPr>
            <w:rStyle w:val="Style9"/>
          </w:rPr>
          <w:t>10</w:t>
        </w:r>
      </w:hyperlink>
      <w:r>
        <w:rPr/>
        <w:t xml:space="preserve"> + </w:t>
      </w:r>
      <w:hyperlink w:anchor="Lbl4552">
        <w:r>
          <w:rPr>
            <w:rStyle w:val="Style9"/>
          </w:rPr>
          <w:t>11</w:t>
        </w:r>
      </w:hyperlink>
    </w:p>
    <w:p>
      <w:pPr>
        <w:pStyle w:val="Style14"/>
        <w:widowControl/>
        <w:suppressAutoHyphens w:val="false"/>
        <w:spacing w:lineRule="auto" w:line="240" w:before="0" w:after="40"/>
        <w:jc w:val="both"/>
        <w:rPr/>
      </w:pPr>
      <w:hyperlink w:anchor="Lbl4552">
        <w:r>
          <w:rPr>
            <w:rStyle w:val="Style9"/>
          </w:rPr>
          <w:t>11</w:t>
        </w:r>
      </w:hyperlink>
      <w:r>
        <w:rPr/>
        <w:t xml:space="preserve"> равно 14 + все последующие строки протокола.</w:t>
      </w:r>
    </w:p>
    <w:sectPr>
      <w:headerReference w:type="even" r:id="rId10"/>
      <w:headerReference w:type="default" r:id="rId11"/>
      <w:type w:val="nextPage"/>
      <w:pgSz w:w="11906" w:h="16838"/>
      <w:pgMar w:left="1247" w:right="1247" w:header="850" w:top="1113"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onsolas">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rPr>
        <w:caps w:val="false"/>
        <w:smallCaps w:val="false"/>
        <w:lang w:val="ru-RU"/>
      </w:rPr>
    </w:pPr>
    <w:r>
      <w:rPr>
        <w:smallCaps/>
        <w:lang w:val="ru-RU"/>
      </w:rPr>
      <w:fldChar w:fldCharType="begin"/>
    </w:r>
    <w:r>
      <w:instrText> PAGE </w:instrText>
    </w:r>
    <w:r>
      <w:fldChar w:fldCharType="separate"/>
    </w:r>
    <w:r>
      <w:t>122</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71</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rPr>
        <w:caps w:val="false"/>
        <w:smallCaps w:val="false"/>
        <w:lang w:val="ru-RU"/>
      </w:rPr>
    </w:pPr>
    <w:r>
      <w:rPr>
        <w:smallCaps/>
        <w:lang w:val="ru-RU"/>
      </w:rPr>
      <w:fldChar w:fldCharType="begin"/>
    </w:r>
    <w:r>
      <w:instrText> PAGE </w:instrText>
    </w:r>
    <w:r>
      <w:fldChar w:fldCharType="separate"/>
    </w:r>
    <w:r>
      <w:t>122</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71</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1"/>
  <w:defaultTabStop w:val="709"/>
  <w:evenAndOddHeaders/>
</w:settings>
</file>

<file path=word/styles.xml><?xml version="1.0" encoding="utf-8"?>
<w:styles xmlns:w="http://schemas.openxmlformats.org/wordprocessingml/2006/main">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auto"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3"/>
    <w:next w:val="Style14"/>
    <w:pPr>
      <w:keepLines/>
      <w:spacing w:lineRule="auto" w:line="240" w:before="0" w:after="170"/>
      <w:jc w:val="center"/>
    </w:pPr>
    <w:rPr>
      <w:rFonts w:ascii="Cambria" w:hAnsi="Cambria" w:eastAsia="SimSun" w:cs="Mangal"/>
      <w:b/>
      <w:bCs/>
      <w:sz w:val="24"/>
      <w:szCs w:val="48"/>
    </w:rPr>
  </w:style>
  <w:style w:type="paragraph" w:styleId="2">
    <w:name w:val="Заголовок 2"/>
    <w:basedOn w:val="Style13"/>
    <w:next w:val="Style14"/>
    <w:pPr>
      <w:keepLines/>
      <w:shd w:fill="auto" w:val="clear"/>
      <w:spacing w:before="238" w:after="40"/>
      <w:jc w:val="center"/>
      <w:outlineLvl w:val="1"/>
    </w:pPr>
    <w:rPr>
      <w:rFonts w:ascii="Cambria" w:hAnsi="Cambria" w:eastAsia="SimSun" w:cs="Mangal"/>
      <w:b/>
      <w:bCs/>
      <w:sz w:val="21"/>
      <w:szCs w:val="36"/>
    </w:rPr>
  </w:style>
  <w:style w:type="paragraph" w:styleId="3">
    <w:name w:val="Заголовок 3"/>
    <w:basedOn w:val="Style13"/>
    <w:next w:val="Style14"/>
    <w:pPr>
      <w:keepLines/>
      <w:spacing w:before="221" w:after="40"/>
      <w:jc w:val="center"/>
      <w:outlineLvl w:val="2"/>
    </w:pPr>
    <w:rPr>
      <w:rFonts w:ascii="Cambria" w:hAnsi="Cambria" w:eastAsia="SimSun" w:cs="Mangal"/>
      <w:b/>
      <w:bCs/>
      <w:sz w:val="20"/>
      <w:szCs w:val="28"/>
    </w:rPr>
  </w:style>
  <w:style w:type="paragraph" w:styleId="4">
    <w:name w:val="Заголовок 4"/>
    <w:basedOn w:val="Style13"/>
    <w:next w:val="Style14"/>
    <w:pPr>
      <w:keepLines/>
      <w:spacing w:before="198" w:after="40"/>
      <w:outlineLvl w:val="3"/>
    </w:pPr>
    <w:rPr>
      <w:rFonts w:ascii="Cambria" w:hAnsi="Cambria" w:eastAsia="SimSun" w:cs="Mangal"/>
      <w:b/>
      <w:bCs/>
      <w:sz w:val="21"/>
      <w:szCs w:val="24"/>
    </w:rPr>
  </w:style>
  <w:style w:type="paragraph" w:styleId="5">
    <w:name w:val="Заголовок 5"/>
    <w:basedOn w:val="Style13"/>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3"/>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3"/>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Выделение жирным"/>
    <w:rPr>
      <w:b/>
      <w:bCs/>
    </w:rPr>
  </w:style>
  <w:style w:type="character" w:styleId="Style11">
    <w:name w:val="Посещённая гиперссылка"/>
    <w:rPr>
      <w:color w:val="800000"/>
      <w:u w:val="single"/>
      <w:lang w:eastAsia="zxx" w:bidi="zxx"/>
    </w:rPr>
  </w:style>
  <w:style w:type="character" w:styleId="Style12">
    <w:name w:val="Ссылка указателя"/>
    <w:rPr/>
  </w:style>
  <w:style w:type="paragraph" w:styleId="Style13">
    <w:name w:val="Заголовок"/>
    <w:basedOn w:val="Normal"/>
    <w:next w:val="Style14"/>
    <w:pPr>
      <w:keepNext/>
      <w:spacing w:before="240" w:after="120"/>
    </w:pPr>
    <w:rPr>
      <w:rFonts w:ascii="Arial" w:hAnsi="Arial" w:eastAsia="Microsoft YaHei" w:cs="Mangal"/>
      <w:sz w:val="28"/>
      <w:szCs w:val="28"/>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pPr>
      <w:suppressLineNumbers/>
    </w:pPr>
    <w:rPr>
      <w:rFonts w:cs="Mangal"/>
    </w:rPr>
  </w:style>
  <w:style w:type="paragraph" w:styleId="Style18">
    <w:name w:val="Горизонтальная линия"/>
    <w:basedOn w:val="Normal"/>
    <w:next w:val="Style14"/>
    <w:pPr>
      <w:pBdr>
        <w:top w:val="nil"/>
        <w:left w:val="nil"/>
        <w:bottom w:val="double" w:sz="2" w:space="0" w:color="808080"/>
        <w:right w:val="nil"/>
      </w:pBdr>
      <w:spacing w:before="0" w:after="0"/>
    </w:pPr>
    <w:rPr>
      <w:sz w:val="12"/>
    </w:rPr>
  </w:style>
  <w:style w:type="paragraph" w:styleId="Style19">
    <w:name w:val="Отправитель"/>
    <w:basedOn w:val="Normal"/>
    <w:pPr/>
    <w:rPr>
      <w:i/>
    </w:rPr>
  </w:style>
  <w:style w:type="paragraph" w:styleId="Style20">
    <w:name w:val="Содержимое таблицы"/>
    <w:basedOn w:val="Normal"/>
    <w:pPr>
      <w:suppressLineNumbers/>
    </w:pPr>
    <w:rPr/>
  </w:style>
  <w:style w:type="paragraph" w:styleId="Style21">
    <w:name w:val="Нижний колонтитул"/>
    <w:basedOn w:val="Normal"/>
    <w:pPr>
      <w:suppressLineNumbers/>
      <w:pBdr>
        <w:top w:val="single" w:sz="2" w:space="0" w:color="000000"/>
        <w:left w:val="nil"/>
        <w:bottom w:val="nil"/>
        <w:right w:val="nil"/>
      </w:pBdr>
      <w:tabs>
        <w:tab w:val="center" w:pos="4479" w:leader="none"/>
        <w:tab w:val="right" w:pos="8958" w:leader="none"/>
      </w:tabs>
      <w:jc w:val="center"/>
    </w:pPr>
    <w:rPr>
      <w:sz w:val="20"/>
    </w:rPr>
  </w:style>
  <w:style w:type="paragraph" w:styleId="Style22">
    <w:name w:val="Верхний колонтитул"/>
    <w:basedOn w:val="Normal"/>
    <w:pPr>
      <w:suppressLineNumbers/>
      <w:pBdr>
        <w:top w:val="nil"/>
        <w:left w:val="nil"/>
        <w:bottom w:val="nil"/>
        <w:right w:val="nil"/>
      </w:pBdr>
      <w:tabs>
        <w:tab w:val="center" w:pos="4762" w:leader="none"/>
        <w:tab w:val="right" w:pos="9411" w:leader="none"/>
      </w:tabs>
    </w:pPr>
    <w:rPr>
      <w:rFonts w:ascii="Cambria" w:hAnsi="Cambria"/>
      <w:sz w:val="16"/>
    </w:rPr>
  </w:style>
  <w:style w:type="paragraph" w:styleId="H7">
    <w:name w:val="Основной текст.h7"/>
    <w:basedOn w:val="7"/>
    <w:next w:val="Style14"/>
    <w:p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auto"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Article">
    <w:name w:val="Основной текст.article"/>
    <w:basedOn w:val="Style14"/>
    <w:pPr>
      <w:keepNext/>
      <w:keepLines/>
      <w:widowControl w:val="false"/>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Style26">
    <w:name w:val="Заголовок таблицы"/>
    <w:basedOn w:val="Style20"/>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17"/>
    <w:pPr>
      <w:keepLines/>
      <w:tabs>
        <w:tab w:val="right" w:pos="9411" w:leader="dot"/>
      </w:tabs>
      <w:spacing w:lineRule="exact" w:line="159" w:before="0" w:after="0"/>
      <w:ind w:left="1134" w:right="0" w:hanging="822"/>
    </w:pPr>
    <w:rPr>
      <w:sz w:val="16"/>
    </w:rPr>
  </w:style>
  <w:style w:type="paragraph" w:styleId="11">
    <w:name w:val="Оглавление 1"/>
    <w:basedOn w:val="Style17"/>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17"/>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3"/>
    <w:pPr>
      <w:suppressLineNumbers/>
      <w:spacing w:before="0" w:after="0"/>
      <w:ind w:left="0" w:right="0" w:hanging="0"/>
      <w:jc w:val="center"/>
    </w:pPr>
    <w:rPr>
      <w:rFonts w:ascii="Cambria" w:hAnsi="Cambria"/>
      <w:b/>
      <w:bCs/>
      <w:sz w:val="21"/>
      <w:szCs w:val="32"/>
    </w:rPr>
  </w:style>
  <w:style w:type="paragraph" w:styleId="31">
    <w:name w:val="Оглавление 3"/>
    <w:basedOn w:val="Style17"/>
    <w:pPr>
      <w:keepLines/>
      <w:tabs>
        <w:tab w:val="right" w:pos="8392" w:leader="dot"/>
      </w:tabs>
      <w:spacing w:before="0" w:after="0"/>
      <w:ind w:left="566" w:right="0" w:hanging="0"/>
    </w:pPr>
    <w:rPr/>
  </w:style>
  <w:style w:type="paragraph" w:styleId="41">
    <w:name w:val="Оглавление 4"/>
    <w:basedOn w:val="Style17"/>
    <w:pPr>
      <w:keepLines/>
      <w:tabs>
        <w:tab w:val="right" w:pos="8109" w:leader="dot"/>
      </w:tabs>
      <w:spacing w:before="0" w:after="0"/>
      <w:ind w:left="849" w:right="0" w:hanging="0"/>
    </w:pPr>
    <w:rPr/>
  </w:style>
  <w:style w:type="paragraph" w:styleId="51">
    <w:name w:val="Оглавление 5"/>
    <w:basedOn w:val="Style17"/>
    <w:pPr>
      <w:keepLines/>
      <w:tabs>
        <w:tab w:val="right" w:pos="7826" w:leader="dot"/>
      </w:tabs>
      <w:spacing w:before="0" w:after="0"/>
      <w:ind w:left="1132" w:right="0" w:hanging="0"/>
    </w:pPr>
    <w:rPr/>
  </w:style>
  <w:style w:type="paragraph" w:styleId="61">
    <w:name w:val="Оглавление 6"/>
    <w:basedOn w:val="Style17"/>
    <w:pPr>
      <w:keepLines/>
      <w:tabs>
        <w:tab w:val="right" w:pos="7543" w:leader="dot"/>
      </w:tabs>
      <w:spacing w:before="0" w:after="0"/>
      <w:ind w:left="1415" w:right="0" w:hanging="0"/>
    </w:pPr>
    <w:rPr/>
  </w:style>
  <w:style w:type="paragraph" w:styleId="Style30">
    <w:name w:val="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Perso/Parser/FileNew/html/&#1053;&#1055;&#1040;:&#1054; &#1074;&#1099;&#1073;&#1086;&#1088;&#1072;&#1093; &#1076;&#1077;&#1087;&#1091;&#1090;&#1072;&#1090;&#1086;&#1074; &#1084;&#1091;&#1085;&#1080;&#1094;&#1080;&#1087;&#1072;&#1083;&#1100;&#1085;&#1099;&#1093; &#1086;&#1073;&#1088;&#1072;&#1079;&#1086;&#1074;&#1072;&#1085;&#1080;&#1081; &#1074; &#1041;&#1088;&#1103;&#1085;&#1089;&#1082;&#1086;&#1081; &#1086;&#1073;&#1083;&#1072;&#1089;&#1090;&#1080; (&#1079;&#1072;&#1082;&#1086;&#1085; &#1086;&#1073;&#1083;&#1072;&#1089;&#1090;&#1080; &#1086;&#1090; 26.06.2008 &#8470; 54&#8722;&#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C:/Perso/Parser/FileNew/html/&#1053;&#1055;&#1040;:&#1054; &#1074;&#1099;&#1073;&#1086;&#1088;&#1072;&#1093; &#1076;&#1077;&#1087;&#1091;&#1090;&#1072;&#1090;&#1086;&#1074; &#1084;&#1091;&#1085;&#1080;&#1094;&#1080;&#1087;&#1072;&#1083;&#1100;&#1085;&#1099;&#1093; &#1086;&#1073;&#1088;&#1072;&#1079;&#1086;&#1074;&#1072;&#1085;&#1080;&#1081; &#1074; &#1041;&#1088;&#1103;&#1085;&#1089;&#1082;&#1086;&#1081; &#1086;&#1073;&#1083;&#1072;&#1089;&#1090;&#1080; (&#1079;&#1072;&#1082;&#1086;&#1085; &#1086;&#1073;&#1083;&#1072;&#1089;&#1090;&#1080; &#1086;&#1090; 26.06.2008 &#8470; 54&#8722;&#1047;)" TargetMode="External"/><Relationship Id="rId6" Type="http://schemas.openxmlformats.org/officeDocument/2006/relationships/hyperlink" Target="file:///C:/Perso/Parser/FileNew/html/&#1053;&#1055;&#1040;:&#1054; &#1074;&#1099;&#1073;&#1086;&#1088;&#1072;&#1093; &#1076;&#1077;&#1087;&#1091;&#1090;&#1072;&#1090;&#1086;&#1074; &#1084;&#1091;&#1085;&#1080;&#1094;&#1080;&#1087;&#1072;&#1083;&#1100;&#1085;&#1099;&#1093; &#1086;&#1073;&#1088;&#1072;&#1079;&#1086;&#1074;&#1072;&#1085;&#1080;&#1081; &#1074; &#1041;&#1088;&#1103;&#1085;&#1089;&#1082;&#1086;&#1081; &#1086;&#1073;&#1083;&#1072;&#1089;&#1090;&#1080; (&#1079;&#1072;&#1082;&#1086;&#1085; &#1086;&#1073;&#1083;&#1072;&#1089;&#1090;&#1080; &#1086;&#1090; 26.06.2008 &#8470; 54&#8722;&#1047;)" TargetMode="External"/><Relationship Id="rId7" Type="http://schemas.openxmlformats.org/officeDocument/2006/relationships/hyperlink" Target="file:///C:/Perso/Parser/FileNew/html/&#1053;&#1055;&#1040;:&#1054; &#1074;&#1099;&#1073;&#1086;&#1088;&#1072;&#1093; &#1076;&#1077;&#1087;&#1091;&#1090;&#1072;&#1090;&#1086;&#1074; &#1084;&#1091;&#1085;&#1080;&#1094;&#1080;&#1087;&#1072;&#1083;&#1100;&#1085;&#1099;&#1093; &#1086;&#1073;&#1088;&#1072;&#1079;&#1086;&#1074;&#1072;&#1085;&#1080;&#1081; &#1074; &#1041;&#1088;&#1103;&#1085;&#1089;&#1082;&#1086;&#1081; &#1086;&#1073;&#1083;&#1072;&#1089;&#1090;&#1080; (&#1079;&#1072;&#1082;&#1086;&#1085; &#1086;&#1073;&#1083;&#1072;&#1089;&#1090;&#1080; &#1086;&#1090; 26.06.2008 &#8470; 54&#8722;&#1047;)" TargetMode="External"/><Relationship Id="rId8" Type="http://schemas.openxmlformats.org/officeDocument/2006/relationships/hyperlink" Target="file:///C:/Perso/Parser/FileNew/html/&#1053;&#1055;&#1040;:&#1054; &#1074;&#1099;&#1073;&#1086;&#1088;&#1072;&#1093; &#1076;&#1077;&#1087;&#1091;&#1090;&#1072;&#1090;&#1086;&#1074; &#1084;&#1091;&#1085;&#1080;&#1094;&#1080;&#1087;&#1072;&#1083;&#1100;&#1085;&#1099;&#1093; &#1086;&#1073;&#1088;&#1072;&#1079;&#1086;&#1074;&#1072;&#1085;&#1080;&#1081; &#1074; &#1041;&#1088;&#1103;&#1085;&#1089;&#1082;&#1086;&#1081; &#1086;&#1073;&#1083;&#1072;&#1089;&#1090;&#1080; (&#1079;&#1072;&#1082;&#1086;&#1085; &#1086;&#1073;&#1083;&#1072;&#1089;&#1090;&#1080; &#1086;&#1090; 26.06.2008 &#8470; 54&#8722;&#1047;)" TargetMode="External"/><Relationship Id="rId9" Type="http://schemas.openxmlformats.org/officeDocument/2006/relationships/hyperlink" Target="file:///C:/Perso/Parser/FileNew/html/&#1053;&#1055;&#1040;:&#1054; &#1074;&#1099;&#1073;&#1086;&#1088;&#1072;&#1093; &#1076;&#1077;&#1087;&#1091;&#1090;&#1072;&#1090;&#1086;&#1074; &#1084;&#1091;&#1085;&#1080;&#1094;&#1080;&#1087;&#1072;&#1083;&#1100;&#1085;&#1099;&#1093; &#1086;&#1073;&#1088;&#1072;&#1079;&#1086;&#1074;&#1072;&#1085;&#1080;&#1081; &#1074; &#1041;&#1088;&#1103;&#1085;&#1089;&#1082;&#1086;&#1081; &#1086;&#1073;&#1083;&#1072;&#1089;&#1090;&#1080; (&#1079;&#1072;&#1082;&#1086;&#1085; &#1086;&#1073;&#1083;&#1072;&#1089;&#1090;&#1080; &#1086;&#1090; 26.06.2008 &#8470; 54&#8722;&#1047;)"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lastModifiedBy>Stanislaw Raczynski</cp:lastModifiedBy>
  <dcterms:modified xsi:type="dcterms:W3CDTF">2014-10-21T19:33:41Z</dcterms:modified>
  <cp:revision>0</cp:revision>
  <dc:title>О выборах депутатов муниципальных образований в Брянской области (закон области от 26.06.2008 № 54−З)</dc:title>
</cp:coreProperties>
</file>